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174FF7A2" w:rsidR="007E1DEE" w:rsidRPr="00943E97" w:rsidRDefault="007E1DEE" w:rsidP="007E1DEE">
      <w:pPr>
        <w:pStyle w:val="Header"/>
        <w:tabs>
          <w:tab w:val="left" w:pos="6521"/>
        </w:tabs>
        <w:jc w:val="both"/>
        <w:rPr>
          <w:color w:val="auto"/>
          <w:sz w:val="24"/>
        </w:rPr>
      </w:pPr>
      <w:r w:rsidRPr="00943E97">
        <w:rPr>
          <w:color w:val="auto"/>
          <w:sz w:val="24"/>
          <w:lang w:val="en-US"/>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65BCE5"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60530">
        <w:rPr>
          <w:color w:val="auto"/>
          <w:sz w:val="24"/>
          <w:lang w:eastAsia="en-GB"/>
        </w:rPr>
        <w:t>3GPP TSG-RAN WG2 NR meeting #101</w:t>
      </w:r>
      <w:r w:rsidR="00D20E67">
        <w:rPr>
          <w:color w:val="auto"/>
          <w:sz w:val="24"/>
          <w:lang w:eastAsia="en-GB"/>
        </w:rPr>
        <w:t>bis</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80</w:t>
      </w:r>
      <w:r w:rsidR="00F60174">
        <w:rPr>
          <w:i/>
          <w:color w:val="auto"/>
          <w:sz w:val="24"/>
          <w:lang w:eastAsia="zh-CN"/>
        </w:rPr>
        <w:t>5045</w:t>
      </w:r>
    </w:p>
    <w:p w14:paraId="2AE6D983" w14:textId="2A90D85B" w:rsidR="007E1DEE" w:rsidRPr="00C036E6" w:rsidRDefault="00D20E67" w:rsidP="007E1DEE">
      <w:pPr>
        <w:pStyle w:val="Header"/>
        <w:tabs>
          <w:tab w:val="left" w:pos="6521"/>
        </w:tabs>
        <w:jc w:val="both"/>
        <w:rPr>
          <w:color w:val="auto"/>
          <w:sz w:val="24"/>
          <w:lang w:eastAsia="zh-CN"/>
        </w:rPr>
      </w:pPr>
      <w:r>
        <w:rPr>
          <w:color w:val="auto"/>
          <w:sz w:val="24"/>
          <w:lang w:eastAsia="zh-CN"/>
        </w:rPr>
        <w:t>Sanya</w:t>
      </w:r>
      <w:r w:rsidR="007E1DEE" w:rsidRPr="00943E97">
        <w:rPr>
          <w:color w:val="auto"/>
          <w:sz w:val="24"/>
        </w:rPr>
        <w:t xml:space="preserve">, </w:t>
      </w:r>
      <w:r>
        <w:rPr>
          <w:color w:val="auto"/>
          <w:sz w:val="24"/>
        </w:rPr>
        <w:t>China</w:t>
      </w:r>
      <w:r w:rsidR="007E1DEE" w:rsidRPr="00943E97">
        <w:rPr>
          <w:color w:val="auto"/>
          <w:sz w:val="24"/>
        </w:rPr>
        <w:t>,</w:t>
      </w:r>
      <w:r>
        <w:rPr>
          <w:color w:val="auto"/>
          <w:sz w:val="24"/>
        </w:rPr>
        <w:t xml:space="preserve"> 16 April</w:t>
      </w:r>
      <w:r w:rsidR="00B60530">
        <w:rPr>
          <w:color w:val="auto"/>
          <w:sz w:val="24"/>
        </w:rPr>
        <w:t xml:space="preserve"> – 2</w:t>
      </w:r>
      <w:r>
        <w:rPr>
          <w:color w:val="auto"/>
          <w:sz w:val="24"/>
        </w:rPr>
        <w:t>0 April</w:t>
      </w:r>
      <w:r w:rsidR="00E71E28">
        <w:rPr>
          <w:rFonts w:hint="eastAsia"/>
          <w:color w:val="auto"/>
          <w:sz w:val="24"/>
        </w:rPr>
        <w:t>, 201</w:t>
      </w:r>
      <w:r w:rsidR="00B60530">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3D7AF030"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6E65F4">
        <w:rPr>
          <w:rFonts w:ascii="Arial" w:hAnsi="Arial"/>
          <w:b/>
          <w:sz w:val="24"/>
          <w:lang w:val="en-US" w:eastAsia="zh-CN"/>
        </w:rPr>
        <w:t>1</w:t>
      </w:r>
      <w:r w:rsidR="002C619B">
        <w:rPr>
          <w:rFonts w:ascii="Arial" w:hAnsi="Arial"/>
          <w:b/>
          <w:sz w:val="24"/>
          <w:lang w:val="en-US" w:eastAsia="zh-CN"/>
        </w:rPr>
        <w:t>1</w:t>
      </w:r>
      <w:r w:rsidR="006E65F4">
        <w:rPr>
          <w:rFonts w:ascii="Arial" w:hAnsi="Arial"/>
          <w:b/>
          <w:sz w:val="24"/>
          <w:lang w:val="en-US" w:eastAsia="zh-CN"/>
        </w:rPr>
        <w:t>.</w:t>
      </w:r>
      <w:r w:rsidR="002C619B">
        <w:rPr>
          <w:rFonts w:ascii="Arial" w:hAnsi="Arial"/>
          <w:b/>
          <w:sz w:val="24"/>
          <w:lang w:val="en-US" w:eastAsia="zh-CN"/>
        </w:rPr>
        <w:t>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40C10C6A"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ED18DD">
        <w:rPr>
          <w:rFonts w:ascii="Arial" w:hAnsi="Arial"/>
          <w:b/>
          <w:sz w:val="24"/>
          <w:lang w:val="en-US"/>
        </w:rPr>
        <w:t>Detailed analysis of the impact of unlicensed based access</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6E95D7E1" w14:textId="52E95E89" w:rsidR="002C619B" w:rsidRDefault="00BE4160" w:rsidP="002C619B">
      <w:r>
        <w:t>In [1], the different deployment scenario</w:t>
      </w:r>
      <w:r w:rsidR="002C619B">
        <w:t>s</w:t>
      </w:r>
      <w:r>
        <w:t xml:space="preserve"> </w:t>
      </w:r>
      <w:r w:rsidR="002C619B">
        <w:t>based on</w:t>
      </w:r>
      <w:r>
        <w:t xml:space="preserve"> NR unlicensed</w:t>
      </w:r>
      <w:r w:rsidR="002C619B">
        <w:t xml:space="preserve"> access are discussed and the high level impact of NR LAA, DC with unlicensed NR and standalone NR unlicensed are identified</w:t>
      </w:r>
      <w:r>
        <w:t xml:space="preserve">. </w:t>
      </w:r>
    </w:p>
    <w:p w14:paraId="4644CA7D" w14:textId="7F7360E3" w:rsidR="00B63243" w:rsidRPr="00B63243" w:rsidRDefault="00BE4160" w:rsidP="002C619B">
      <w:r>
        <w:t xml:space="preserve">In this contribution, we </w:t>
      </w:r>
      <w:r w:rsidR="002C619B">
        <w:t>further identify the topics that</w:t>
      </w:r>
      <w:r>
        <w:t xml:space="preserve"> RAN2 can stud</w:t>
      </w:r>
      <w:r w:rsidR="002C619B">
        <w:t>y</w:t>
      </w:r>
      <w:r>
        <w:t xml:space="preserve"> independent of </w:t>
      </w:r>
      <w:r w:rsidR="002C619B">
        <w:t>other WGs</w:t>
      </w:r>
      <w:r>
        <w:t>.</w:t>
      </w:r>
    </w:p>
    <w:p w14:paraId="2AE6D98D" w14:textId="77777777" w:rsidR="003E1A61" w:rsidRDefault="003E1A61" w:rsidP="00F13226">
      <w:pPr>
        <w:pStyle w:val="Heading1"/>
      </w:pPr>
      <w:r>
        <w:t>Discussion</w:t>
      </w:r>
    </w:p>
    <w:p w14:paraId="49DEE0BF" w14:textId="6E722479" w:rsidR="00C94F48" w:rsidRDefault="00C94F48" w:rsidP="00C94F48">
      <w:r>
        <w:t>As in [1], the deployment scenarios can be classified as:</w:t>
      </w:r>
    </w:p>
    <w:p w14:paraId="70044258" w14:textId="79E37687" w:rsidR="00C94F48" w:rsidRDefault="00C94F48" w:rsidP="00363509">
      <w:pPr>
        <w:pStyle w:val="ListParagraph"/>
        <w:numPr>
          <w:ilvl w:val="0"/>
          <w:numId w:val="49"/>
        </w:numPr>
      </w:pPr>
      <w:r>
        <w:t>NR LAA: Licensed NR PCell with unlicensed NR SCell</w:t>
      </w:r>
    </w:p>
    <w:p w14:paraId="4E124121" w14:textId="5B70B25A" w:rsidR="00C94F48" w:rsidRDefault="00C94F48" w:rsidP="00363509">
      <w:pPr>
        <w:pStyle w:val="ListParagraph"/>
        <w:numPr>
          <w:ilvl w:val="0"/>
          <w:numId w:val="49"/>
        </w:numPr>
      </w:pPr>
      <w:r>
        <w:t>DC: Licensed MCG (LTE or NR) with unlicensed NR SCG</w:t>
      </w:r>
    </w:p>
    <w:p w14:paraId="0D771704" w14:textId="7E60D1B6" w:rsidR="00C94F48" w:rsidRDefault="00C94F48" w:rsidP="00363509">
      <w:pPr>
        <w:pStyle w:val="ListParagraph"/>
        <w:numPr>
          <w:ilvl w:val="0"/>
          <w:numId w:val="49"/>
        </w:numPr>
      </w:pPr>
      <w:r>
        <w:t>Standalone NR unlicensed</w:t>
      </w:r>
    </w:p>
    <w:p w14:paraId="635A2E99" w14:textId="6DB0E2BE" w:rsidR="00C94F48" w:rsidRDefault="00C94F48" w:rsidP="00363509">
      <w:pPr>
        <w:pStyle w:val="Heading2"/>
      </w:pPr>
      <w:r>
        <w:t>NR LAA</w:t>
      </w:r>
    </w:p>
    <w:p w14:paraId="35F7855D" w14:textId="5FA72505" w:rsidR="00C94F48" w:rsidRDefault="00B93A2E" w:rsidP="00363509">
      <w:r>
        <w:t>As identified in [1], the areas of impact are:</w:t>
      </w:r>
    </w:p>
    <w:p w14:paraId="2A442050" w14:textId="33596890" w:rsidR="00B93A2E" w:rsidRDefault="00363509" w:rsidP="00EF0118">
      <w:pPr>
        <w:pStyle w:val="ListParagraph"/>
        <w:numPr>
          <w:ilvl w:val="0"/>
          <w:numId w:val="49"/>
        </w:numPr>
      </w:pPr>
      <w:r>
        <w:t>Reference signal enhancement for RRM measurement:</w:t>
      </w:r>
    </w:p>
    <w:p w14:paraId="7A678B3B" w14:textId="77777777" w:rsidR="00EF23A7" w:rsidRDefault="00363509" w:rsidP="00EF0118">
      <w:pPr>
        <w:ind w:left="360"/>
        <w:rPr>
          <w:lang w:eastAsia="zh-CN"/>
        </w:rPr>
      </w:pPr>
      <w:r>
        <w:rPr>
          <w:lang w:eastAsia="zh-CN"/>
        </w:rPr>
        <w:t>For NR operating in unlicensed spectrum,</w:t>
      </w:r>
      <w:r w:rsidR="00EF0118" w:rsidRPr="00EF0118">
        <w:rPr>
          <w:lang w:eastAsia="zh-CN"/>
        </w:rPr>
        <w:t xml:space="preserve"> </w:t>
      </w:r>
      <w:r w:rsidR="00EF0118">
        <w:rPr>
          <w:lang w:eastAsia="zh-CN"/>
        </w:rPr>
        <w:t xml:space="preserve">reference signals are periodically transmitted to provide the UEs time/frequency synchronization and for RRM measurement. However, in some </w:t>
      </w:r>
      <w:r w:rsidR="000630A6">
        <w:rPr>
          <w:lang w:eastAsia="zh-CN"/>
        </w:rPr>
        <w:t xml:space="preserve">region, LBT requirement </w:t>
      </w:r>
      <w:r w:rsidR="00CE3936">
        <w:rPr>
          <w:lang w:eastAsia="zh-CN"/>
        </w:rPr>
        <w:t>needs to be fulfilled</w:t>
      </w:r>
      <w:r w:rsidR="00696139">
        <w:rPr>
          <w:lang w:eastAsia="zh-CN"/>
        </w:rPr>
        <w:t>. Therefore the reference signal design for NR LAA needs to take into consideration of LBT. From the RRM measurement perspective, there may be measurement occasion where the reference signal is not transmitted due to LBT</w:t>
      </w:r>
      <w:r w:rsidR="003C6A8D">
        <w:rPr>
          <w:lang w:eastAsia="zh-CN"/>
        </w:rPr>
        <w:t>, which may degrade the quality of RRM measurement if UE considers those measurement as well</w:t>
      </w:r>
      <w:r w:rsidR="00CE3936">
        <w:rPr>
          <w:lang w:eastAsia="zh-CN"/>
        </w:rPr>
        <w:t>. This needs to be considered</w:t>
      </w:r>
      <w:r w:rsidR="003C6A8D">
        <w:rPr>
          <w:lang w:eastAsia="zh-CN"/>
        </w:rPr>
        <w:t xml:space="preserve"> in the reference signal design for LAA.</w:t>
      </w:r>
      <w:r w:rsidR="00CE3936">
        <w:rPr>
          <w:lang w:eastAsia="zh-CN"/>
        </w:rPr>
        <w:t xml:space="preserve"> Reference signal design is in the scope of RAN1. Hence RAN2 should wait for RAN1 to progress</w:t>
      </w:r>
      <w:r w:rsidR="00D80094">
        <w:rPr>
          <w:lang w:eastAsia="zh-CN"/>
        </w:rPr>
        <w:t>.</w:t>
      </w:r>
    </w:p>
    <w:p w14:paraId="395F4B90" w14:textId="71554F71" w:rsidR="00D80094" w:rsidRDefault="00D80094" w:rsidP="00EF0118">
      <w:pPr>
        <w:ind w:left="360"/>
        <w:rPr>
          <w:lang w:eastAsia="zh-CN"/>
        </w:rPr>
      </w:pPr>
      <w:r w:rsidRPr="00D80094">
        <w:rPr>
          <w:b/>
          <w:lang w:eastAsia="zh-CN"/>
        </w:rPr>
        <w:t>Observation#1:</w:t>
      </w:r>
      <w:r>
        <w:rPr>
          <w:lang w:eastAsia="zh-CN"/>
        </w:rPr>
        <w:t xml:space="preserve"> Reference signal enhancement for RRM measurement may need to be studied. RAN1 may need to progress on this before RAN2 can decide whether there is any impact to RRM measurement.</w:t>
      </w:r>
    </w:p>
    <w:p w14:paraId="6246C83D" w14:textId="13C912A3" w:rsidR="003C6A8D" w:rsidRDefault="008109E1" w:rsidP="00AF2000">
      <w:pPr>
        <w:pStyle w:val="ListParagraph"/>
        <w:numPr>
          <w:ilvl w:val="0"/>
          <w:numId w:val="49"/>
        </w:numPr>
        <w:rPr>
          <w:lang w:eastAsia="zh-CN"/>
        </w:rPr>
      </w:pPr>
      <w:r>
        <w:rPr>
          <w:lang w:eastAsia="zh-CN"/>
        </w:rPr>
        <w:t>Hidden node mitigation</w:t>
      </w:r>
    </w:p>
    <w:p w14:paraId="55F7F94E" w14:textId="77777777" w:rsidR="00D80094" w:rsidRDefault="008109E1" w:rsidP="008109E1">
      <w:pPr>
        <w:ind w:left="360"/>
        <w:rPr>
          <w:lang w:eastAsia="zh-CN"/>
        </w:rPr>
      </w:pPr>
      <w:r>
        <w:rPr>
          <w:lang w:eastAsia="zh-CN"/>
        </w:rPr>
        <w:t>In LTE, RSSI measurement and channel occupancy measurement were used to assist the network from detecting an</w:t>
      </w:r>
      <w:r w:rsidR="00D80094">
        <w:rPr>
          <w:lang w:eastAsia="zh-CN"/>
        </w:rPr>
        <w:t>y hidden node for channel selection</w:t>
      </w:r>
      <w:r>
        <w:rPr>
          <w:lang w:eastAsia="zh-CN"/>
        </w:rPr>
        <w:t>.</w:t>
      </w:r>
      <w:r w:rsidR="00D80094">
        <w:rPr>
          <w:lang w:eastAsia="zh-CN"/>
        </w:rPr>
        <w:t xml:space="preserve"> This may also be useful for NR unlicensed. However, whether this is needed, RAN2 needs to first get confirmation from RAN1 and RAN4 that such measurement is still useful from channel access/selection mechanism. In the multi-beam operation, hidden and exposed node issues may be more prevalent due to directional beam sensing. Some form of receiver based sensing feedback may be needed before </w:t>
      </w:r>
      <w:r w:rsidR="00D80094">
        <w:rPr>
          <w:lang w:eastAsia="zh-CN"/>
        </w:rPr>
        <w:lastRenderedPageBreak/>
        <w:t>transmission. Such channel sensing with receiver feedback is probably part of the channel access/selection mechanism and thus is in the scope of RAN1.</w:t>
      </w:r>
    </w:p>
    <w:p w14:paraId="645EE1B6" w14:textId="77454C2E" w:rsidR="008109E1" w:rsidRDefault="00D80094" w:rsidP="008109E1">
      <w:pPr>
        <w:ind w:left="360"/>
        <w:rPr>
          <w:lang w:eastAsia="zh-CN"/>
        </w:rPr>
      </w:pPr>
      <w:r w:rsidRPr="00AF2000">
        <w:rPr>
          <w:b/>
          <w:lang w:eastAsia="zh-CN"/>
        </w:rPr>
        <w:t>Observation#2</w:t>
      </w:r>
      <w:r>
        <w:rPr>
          <w:lang w:eastAsia="zh-CN"/>
        </w:rPr>
        <w:t xml:space="preserve">: Hidden node detection in terms of channel measurement and channel access/selection </w:t>
      </w:r>
      <w:r w:rsidR="00AF2000">
        <w:rPr>
          <w:lang w:eastAsia="zh-CN"/>
        </w:rPr>
        <w:t>needs to be studied. RAN1 needs to first discuss the type of hidden node detection that they would like to introduce for NR, before RAN2 can proceed.</w:t>
      </w:r>
    </w:p>
    <w:p w14:paraId="3888882F" w14:textId="2E974FDD" w:rsidR="00AF2000" w:rsidRDefault="00AF2000" w:rsidP="00AF2000">
      <w:pPr>
        <w:pStyle w:val="ListParagraph"/>
        <w:numPr>
          <w:ilvl w:val="0"/>
          <w:numId w:val="49"/>
        </w:numPr>
        <w:rPr>
          <w:lang w:eastAsia="zh-CN"/>
        </w:rPr>
      </w:pPr>
      <w:r>
        <w:rPr>
          <w:lang w:eastAsia="zh-CN"/>
        </w:rPr>
        <w:t>hardware sharing issue</w:t>
      </w:r>
      <w:r w:rsidR="0047562C">
        <w:rPr>
          <w:lang w:eastAsia="zh-CN"/>
        </w:rPr>
        <w:t xml:space="preserve"> between NR unlicensed and WiFi</w:t>
      </w:r>
    </w:p>
    <w:p w14:paraId="1DE1F727" w14:textId="4BC539E5" w:rsidR="00B20F99" w:rsidRDefault="00AF2000" w:rsidP="00AF2000">
      <w:pPr>
        <w:ind w:left="360"/>
        <w:rPr>
          <w:lang w:eastAsia="zh-CN"/>
        </w:rPr>
      </w:pPr>
      <w:r>
        <w:rPr>
          <w:lang w:eastAsia="zh-CN"/>
        </w:rPr>
        <w:t>As NR LAA and WiFi may coexist on the same bands, UE will probably share the same antenna between NR LAA and WiFi. Similar mechanism as in Rel-14 needs to be introduced also for NR LAA</w:t>
      </w:r>
      <w:r w:rsidR="003242B1">
        <w:rPr>
          <w:lang w:eastAsia="zh-CN"/>
        </w:rPr>
        <w:t xml:space="preserve"> to allow such sharing of the same antennas</w:t>
      </w:r>
      <w:r>
        <w:rPr>
          <w:lang w:eastAsia="zh-CN"/>
        </w:rPr>
        <w:t>.  This should be applicable to not just NR-LAA, but also for the DC where SCG is operating as unlicensed NR.</w:t>
      </w:r>
    </w:p>
    <w:p w14:paraId="2B5871E5" w14:textId="08A32BE2" w:rsidR="00AF2000" w:rsidRDefault="00B20F99" w:rsidP="00AF2000">
      <w:pPr>
        <w:ind w:left="360"/>
        <w:rPr>
          <w:lang w:eastAsia="zh-CN"/>
        </w:rPr>
      </w:pPr>
      <w:r w:rsidRPr="00B20F99">
        <w:rPr>
          <w:b/>
          <w:lang w:eastAsia="zh-CN"/>
        </w:rPr>
        <w:t>Observation#3:</w:t>
      </w:r>
      <w:r>
        <w:rPr>
          <w:lang w:eastAsia="zh-CN"/>
        </w:rPr>
        <w:t xml:space="preserve"> RAN2 should study the mechanism needed to allow for hardware sharing of NR-unlicensed and WiFi.</w:t>
      </w:r>
      <w:r w:rsidR="00AF2000">
        <w:rPr>
          <w:lang w:eastAsia="zh-CN"/>
        </w:rPr>
        <w:t xml:space="preserve">  </w:t>
      </w:r>
    </w:p>
    <w:p w14:paraId="64A7823F" w14:textId="7B90DA2E" w:rsidR="00363509" w:rsidRPr="00B20F99" w:rsidRDefault="00B20F99" w:rsidP="00B20F99">
      <w:pPr>
        <w:pStyle w:val="ListParagraph"/>
        <w:numPr>
          <w:ilvl w:val="0"/>
          <w:numId w:val="49"/>
        </w:numPr>
        <w:rPr>
          <w:lang w:eastAsia="zh-CN"/>
        </w:rPr>
      </w:pPr>
      <w:r w:rsidRPr="00B20F99">
        <w:rPr>
          <w:lang w:eastAsia="zh-CN"/>
        </w:rPr>
        <w:t>Logical channel restriction on NR-LAA SCell</w:t>
      </w:r>
    </w:p>
    <w:p w14:paraId="7F0F16FC" w14:textId="6819B796" w:rsidR="00B20F99" w:rsidRDefault="00B20F99" w:rsidP="00B20F99">
      <w:pPr>
        <w:ind w:left="360"/>
        <w:rPr>
          <w:lang w:eastAsia="zh-CN"/>
        </w:rPr>
      </w:pPr>
      <w:r>
        <w:rPr>
          <w:lang w:eastAsia="zh-CN"/>
        </w:rPr>
        <w:t>NR has already introduced such restriction via the parameter</w:t>
      </w:r>
      <w:r w:rsidRPr="00B20F99">
        <w:rPr>
          <w:rFonts w:eastAsiaTheme="minorEastAsia" w:hAnsi="Intel Clear" w:cs="Arial"/>
          <w:i/>
          <w:iCs/>
          <w:color w:val="0071C5"/>
          <w:kern w:val="24"/>
          <w:sz w:val="18"/>
          <w:szCs w:val="18"/>
        </w:rPr>
        <w:t xml:space="preserve"> </w:t>
      </w:r>
      <w:r w:rsidRPr="00B20F99">
        <w:rPr>
          <w:i/>
          <w:iCs/>
          <w:lang w:eastAsia="zh-CN"/>
        </w:rPr>
        <w:t>allowedServingCells</w:t>
      </w:r>
      <w:r w:rsidRPr="00B20F99">
        <w:rPr>
          <w:lang w:eastAsia="zh-CN"/>
        </w:rPr>
        <w:t xml:space="preserve"> which </w:t>
      </w:r>
      <w:r>
        <w:rPr>
          <w:lang w:eastAsia="zh-CN"/>
        </w:rPr>
        <w:t>can configure whether a logical channel</w:t>
      </w:r>
      <w:r w:rsidRPr="00B20F99">
        <w:rPr>
          <w:lang w:eastAsia="zh-CN"/>
        </w:rPr>
        <w:t xml:space="preserve"> </w:t>
      </w:r>
      <w:r>
        <w:rPr>
          <w:lang w:eastAsia="zh-CN"/>
        </w:rPr>
        <w:t xml:space="preserve">is </w:t>
      </w:r>
      <w:r w:rsidRPr="00B20F99">
        <w:rPr>
          <w:lang w:eastAsia="zh-CN"/>
        </w:rPr>
        <w:t xml:space="preserve">allowed </w:t>
      </w:r>
      <w:r>
        <w:rPr>
          <w:lang w:eastAsia="zh-CN"/>
        </w:rPr>
        <w:t xml:space="preserve">to use which serving </w:t>
      </w:r>
      <w:r w:rsidRPr="00B20F99">
        <w:rPr>
          <w:lang w:eastAsia="zh-CN"/>
        </w:rPr>
        <w:t>cell(s) for transmission</w:t>
      </w:r>
      <w:r>
        <w:rPr>
          <w:lang w:eastAsia="zh-CN"/>
        </w:rPr>
        <w:t>. There is thus no further work on this.</w:t>
      </w:r>
    </w:p>
    <w:p w14:paraId="3DA4E8CF" w14:textId="7BCB92B6" w:rsidR="00B20F99" w:rsidRDefault="00B20F99" w:rsidP="00B20F99">
      <w:pPr>
        <w:pStyle w:val="ListParagraph"/>
        <w:numPr>
          <w:ilvl w:val="0"/>
          <w:numId w:val="49"/>
        </w:numPr>
        <w:rPr>
          <w:lang w:eastAsia="zh-CN"/>
        </w:rPr>
      </w:pPr>
      <w:r>
        <w:rPr>
          <w:lang w:eastAsia="zh-CN"/>
        </w:rPr>
        <w:t>Scheduling combinations</w:t>
      </w:r>
    </w:p>
    <w:p w14:paraId="37315D0D" w14:textId="6829C2C7" w:rsidR="00B20F99" w:rsidRDefault="00B20F99" w:rsidP="00B20F99">
      <w:pPr>
        <w:ind w:left="360"/>
        <w:rPr>
          <w:lang w:eastAsia="zh-CN"/>
        </w:rPr>
      </w:pPr>
      <w:r>
        <w:rPr>
          <w:lang w:eastAsia="zh-CN"/>
        </w:rPr>
        <w:t>In order to reduce the number of LBT needed for UL scheduling in LTE</w:t>
      </w:r>
      <w:r w:rsidR="00BE5C3B">
        <w:rPr>
          <w:lang w:eastAsia="zh-CN"/>
        </w:rPr>
        <w:t xml:space="preserve"> UL LAA</w:t>
      </w:r>
      <w:r>
        <w:rPr>
          <w:lang w:eastAsia="zh-CN"/>
        </w:rPr>
        <w:t>, UL can be configured to be scheduled cross-scheduled via a licensed serving cell while the DL is self-scheduled. This seems to be something that RAN2 can also introduced for NR LAA.</w:t>
      </w:r>
    </w:p>
    <w:p w14:paraId="5BA791A3" w14:textId="218F82BE" w:rsidR="00B20F99" w:rsidRDefault="00B20F99" w:rsidP="00B20F99">
      <w:pPr>
        <w:ind w:left="360"/>
        <w:rPr>
          <w:lang w:eastAsia="zh-CN"/>
        </w:rPr>
      </w:pPr>
      <w:r w:rsidRPr="00B20F99">
        <w:rPr>
          <w:b/>
          <w:lang w:eastAsia="zh-CN"/>
        </w:rPr>
        <w:t xml:space="preserve">Observation#4: </w:t>
      </w:r>
      <w:r>
        <w:rPr>
          <w:lang w:eastAsia="zh-CN"/>
        </w:rPr>
        <w:t>Allow configuring UL to be cross-scheduled via a licensed serving cell while DL is self-scheduled.</w:t>
      </w:r>
    </w:p>
    <w:p w14:paraId="74E4D35C" w14:textId="3F4B8697" w:rsidR="00BE5C3B" w:rsidRDefault="00BE5C3B" w:rsidP="00BE5C3B">
      <w:pPr>
        <w:pStyle w:val="ListParagraph"/>
        <w:numPr>
          <w:ilvl w:val="0"/>
          <w:numId w:val="49"/>
        </w:numPr>
        <w:rPr>
          <w:lang w:eastAsia="zh-CN"/>
        </w:rPr>
      </w:pPr>
      <w:r>
        <w:rPr>
          <w:lang w:eastAsia="zh-CN"/>
        </w:rPr>
        <w:t>Configured UL grant enhancement over unlicensed carrier</w:t>
      </w:r>
    </w:p>
    <w:p w14:paraId="1F293E91" w14:textId="61E034AD" w:rsidR="0047562C" w:rsidRDefault="00BE5C3B" w:rsidP="00EF0118">
      <w:pPr>
        <w:ind w:left="360"/>
        <w:rPr>
          <w:lang w:eastAsia="zh-CN"/>
        </w:rPr>
      </w:pPr>
      <w:r>
        <w:rPr>
          <w:lang w:eastAsia="zh-CN"/>
        </w:rPr>
        <w:t xml:space="preserve">Configured UL grant can be useful to reduce the number of LBT for UL scheduling in NR LAA by removing the UL scheduling via PDCCH. However the current configured UL grant in NR is not efficient for retransmission over NR unlicensed.  The NR Type 1 and Type 2 configured UL grant require a slot to be associated with a HARQ process. More flexible retransmission timing for a HARQ process is needed to allow the UE to retransmit when the channel is available. For example, </w:t>
      </w:r>
      <w:r w:rsidR="0047562C">
        <w:rPr>
          <w:lang w:eastAsia="zh-CN"/>
        </w:rPr>
        <w:t>a HARQ process is allowed</w:t>
      </w:r>
      <w:r>
        <w:rPr>
          <w:lang w:eastAsia="zh-CN"/>
        </w:rPr>
        <w:t xml:space="preserve"> to retransmit immediately in subsequent configured UL grant opportunity (if available) if LBT fails.</w:t>
      </w:r>
      <w:r w:rsidR="0047562C">
        <w:rPr>
          <w:lang w:eastAsia="zh-CN"/>
        </w:rPr>
        <w:t xml:space="preserve"> </w:t>
      </w:r>
    </w:p>
    <w:p w14:paraId="06ECC5EE" w14:textId="77777777" w:rsidR="0047562C" w:rsidRDefault="0047562C" w:rsidP="00EF0118">
      <w:pPr>
        <w:ind w:left="360"/>
        <w:rPr>
          <w:lang w:eastAsia="zh-CN"/>
        </w:rPr>
      </w:pPr>
      <w:r>
        <w:rPr>
          <w:lang w:eastAsia="zh-CN"/>
        </w:rPr>
        <w:t>Due to no PDCCH in configured UL grant, the UE needs to select the LBT priority class needed for channel access</w:t>
      </w:r>
    </w:p>
    <w:p w14:paraId="093CA8C5" w14:textId="72AB807B" w:rsidR="00363509" w:rsidRDefault="0047562C" w:rsidP="00EF0118">
      <w:pPr>
        <w:ind w:left="360"/>
        <w:rPr>
          <w:lang w:eastAsia="zh-CN"/>
        </w:rPr>
      </w:pPr>
      <w:r w:rsidRPr="0047562C">
        <w:rPr>
          <w:b/>
          <w:lang w:eastAsia="zh-CN"/>
        </w:rPr>
        <w:t>Observation#5:</w:t>
      </w:r>
      <w:r>
        <w:rPr>
          <w:lang w:eastAsia="zh-CN"/>
        </w:rPr>
        <w:t xml:space="preserve"> Enhancement to the configured UL grant over unlicensed carrier can be studied by RAN2. </w:t>
      </w:r>
      <w:r w:rsidR="00BE5C3B">
        <w:rPr>
          <w:lang w:eastAsia="zh-CN"/>
        </w:rPr>
        <w:t xml:space="preserve"> </w:t>
      </w:r>
    </w:p>
    <w:p w14:paraId="77234709" w14:textId="01B55B9E" w:rsidR="00363509" w:rsidRDefault="00D67CAD" w:rsidP="00D05614">
      <w:pPr>
        <w:rPr>
          <w:lang w:eastAsia="zh-CN"/>
        </w:rPr>
      </w:pPr>
      <w:r>
        <w:rPr>
          <w:lang w:eastAsia="zh-CN"/>
        </w:rPr>
        <w:t>Based on the Observation#3 and#5</w:t>
      </w:r>
      <w:r w:rsidR="0047562C">
        <w:rPr>
          <w:lang w:eastAsia="zh-CN"/>
        </w:rPr>
        <w:t>, it is proposed that RAN 2 studies the following for NR LAA:</w:t>
      </w:r>
    </w:p>
    <w:p w14:paraId="5CE4D64B" w14:textId="2C3D0B82" w:rsidR="0047562C" w:rsidRDefault="0047562C" w:rsidP="00D05614">
      <w:pPr>
        <w:rPr>
          <w:lang w:eastAsia="zh-CN"/>
        </w:rPr>
      </w:pPr>
      <w:r w:rsidRPr="0047562C">
        <w:rPr>
          <w:b/>
          <w:lang w:eastAsia="zh-CN"/>
        </w:rPr>
        <w:t>Proposal#1:</w:t>
      </w:r>
      <w:r>
        <w:rPr>
          <w:lang w:eastAsia="zh-CN"/>
        </w:rPr>
        <w:t xml:space="preserve"> For NR LAA, RAN2 can start working on the following topics:</w:t>
      </w:r>
    </w:p>
    <w:p w14:paraId="3BB86665" w14:textId="3CDBC593" w:rsidR="0047562C" w:rsidRDefault="0047562C" w:rsidP="0047562C">
      <w:pPr>
        <w:pStyle w:val="ListParagraph"/>
        <w:numPr>
          <w:ilvl w:val="0"/>
          <w:numId w:val="49"/>
        </w:numPr>
        <w:rPr>
          <w:lang w:eastAsia="zh-CN"/>
        </w:rPr>
      </w:pPr>
      <w:r>
        <w:rPr>
          <w:lang w:eastAsia="zh-CN"/>
        </w:rPr>
        <w:t>Study the mechanism needed to allow for hardware sharing of NR-unlicensed and WiFi</w:t>
      </w:r>
    </w:p>
    <w:p w14:paraId="56376D25" w14:textId="6DB140F1" w:rsidR="0047562C" w:rsidRDefault="0047562C" w:rsidP="0047562C">
      <w:pPr>
        <w:pStyle w:val="ListParagraph"/>
        <w:numPr>
          <w:ilvl w:val="0"/>
          <w:numId w:val="49"/>
        </w:numPr>
        <w:rPr>
          <w:lang w:eastAsia="zh-CN"/>
        </w:rPr>
      </w:pPr>
      <w:r>
        <w:rPr>
          <w:lang w:eastAsia="zh-CN"/>
        </w:rPr>
        <w:t>Study the enhancement needed for Configured UL grant over unlicensed carrier</w:t>
      </w:r>
    </w:p>
    <w:p w14:paraId="70540456" w14:textId="16DC7F78" w:rsidR="00D67CAD" w:rsidRDefault="00D67CAD" w:rsidP="00D67CAD">
      <w:pPr>
        <w:rPr>
          <w:lang w:eastAsia="zh-CN"/>
        </w:rPr>
      </w:pPr>
      <w:r>
        <w:rPr>
          <w:lang w:eastAsia="zh-CN"/>
        </w:rPr>
        <w:t>Based on Observation#4, it is proposed that:</w:t>
      </w:r>
    </w:p>
    <w:p w14:paraId="1F690A53" w14:textId="7627C97B" w:rsidR="00363509" w:rsidRDefault="0047562C" w:rsidP="00D05614">
      <w:pPr>
        <w:rPr>
          <w:lang w:eastAsia="zh-CN"/>
        </w:rPr>
      </w:pPr>
      <w:r w:rsidRPr="0047562C">
        <w:rPr>
          <w:b/>
          <w:lang w:eastAsia="zh-CN"/>
        </w:rPr>
        <w:t>Proposal#2:</w:t>
      </w:r>
      <w:r>
        <w:rPr>
          <w:lang w:eastAsia="zh-CN"/>
        </w:rPr>
        <w:t xml:space="preserve"> Allow the scheduling combinations where UL is cross-scheduled via a licensed serving cell while DL is self-scheduled.</w:t>
      </w:r>
    </w:p>
    <w:p w14:paraId="1BBDD4EA" w14:textId="621AF5B2" w:rsidR="00363509" w:rsidRDefault="0047562C" w:rsidP="0047562C">
      <w:pPr>
        <w:pStyle w:val="Heading2"/>
        <w:rPr>
          <w:lang w:eastAsia="zh-CN"/>
        </w:rPr>
      </w:pPr>
      <w:r>
        <w:rPr>
          <w:lang w:eastAsia="zh-CN"/>
        </w:rPr>
        <w:t>DC:</w:t>
      </w:r>
      <w:r w:rsidRPr="0047562C">
        <w:t xml:space="preserve"> </w:t>
      </w:r>
      <w:r>
        <w:t>Licensed MCG (LTE or NR) with unlicensed NR SCG</w:t>
      </w:r>
    </w:p>
    <w:p w14:paraId="5C9DE8C7" w14:textId="5A593CA2" w:rsidR="00363509" w:rsidRDefault="008F402A" w:rsidP="0047562C">
      <w:pPr>
        <w:rPr>
          <w:lang w:eastAsia="zh-CN"/>
        </w:rPr>
      </w:pPr>
      <w:r>
        <w:rPr>
          <w:lang w:eastAsia="zh-CN"/>
        </w:rPr>
        <w:t>As identified in [1], the following</w:t>
      </w:r>
      <w:r w:rsidR="00D05614">
        <w:rPr>
          <w:lang w:eastAsia="zh-CN"/>
        </w:rPr>
        <w:t xml:space="preserve"> features are needed for supporting unlicensed NR SCG:</w:t>
      </w:r>
    </w:p>
    <w:p w14:paraId="3874226B" w14:textId="2F37B63E" w:rsidR="00D05614" w:rsidRDefault="00D769E7" w:rsidP="000A5333">
      <w:pPr>
        <w:pStyle w:val="ListParagraph"/>
        <w:numPr>
          <w:ilvl w:val="0"/>
          <w:numId w:val="49"/>
        </w:numPr>
        <w:rPr>
          <w:lang w:eastAsia="zh-CN"/>
        </w:rPr>
      </w:pPr>
      <w:r>
        <w:rPr>
          <w:lang w:eastAsia="zh-CN"/>
        </w:rPr>
        <w:t xml:space="preserve">Random access over </w:t>
      </w:r>
      <w:r w:rsidR="00020A9A">
        <w:rPr>
          <w:lang w:eastAsia="zh-CN"/>
        </w:rPr>
        <w:t>serving cell</w:t>
      </w:r>
    </w:p>
    <w:p w14:paraId="019C5D37" w14:textId="5B0BCE53" w:rsidR="00D769E7" w:rsidRDefault="00F934F6" w:rsidP="00D769E7">
      <w:pPr>
        <w:ind w:left="360"/>
        <w:rPr>
          <w:lang w:eastAsia="zh-CN"/>
        </w:rPr>
      </w:pPr>
      <w:r>
        <w:rPr>
          <w:lang w:eastAsia="zh-CN"/>
        </w:rPr>
        <w:t>In DC with</w:t>
      </w:r>
      <w:r w:rsidR="00D769E7">
        <w:rPr>
          <w:lang w:eastAsia="zh-CN"/>
        </w:rPr>
        <w:t xml:space="preserve"> </w:t>
      </w:r>
      <w:r>
        <w:rPr>
          <w:lang w:eastAsia="zh-CN"/>
        </w:rPr>
        <w:t xml:space="preserve">SCG </w:t>
      </w:r>
      <w:r w:rsidR="00D769E7">
        <w:rPr>
          <w:lang w:eastAsia="zh-CN"/>
        </w:rPr>
        <w:t>NR (e.g. EN-DC), random access procedure is needed for UL synchronisation</w:t>
      </w:r>
      <w:r w:rsidR="003242B1">
        <w:rPr>
          <w:lang w:eastAsia="zh-CN"/>
        </w:rPr>
        <w:t>, scheduling request</w:t>
      </w:r>
      <w:r w:rsidR="00D769E7">
        <w:rPr>
          <w:lang w:eastAsia="zh-CN"/>
        </w:rPr>
        <w:t xml:space="preserve"> and also for synchronous reconfiguration.</w:t>
      </w:r>
      <w:r>
        <w:rPr>
          <w:lang w:eastAsia="zh-CN"/>
        </w:rPr>
        <w:t xml:space="preserve"> T</w:t>
      </w:r>
      <w:r w:rsidR="000A5333">
        <w:rPr>
          <w:lang w:eastAsia="zh-CN"/>
        </w:rPr>
        <w:t xml:space="preserve">he </w:t>
      </w:r>
      <w:r w:rsidR="003242B1">
        <w:rPr>
          <w:lang w:eastAsia="zh-CN"/>
        </w:rPr>
        <w:t xml:space="preserve">contention based </w:t>
      </w:r>
      <w:r w:rsidR="000A5333">
        <w:rPr>
          <w:lang w:eastAsia="zh-CN"/>
        </w:rPr>
        <w:t>random access procedure is a 4-step procedure where the preamble is sent as Msg1, RAR is received as Msg2</w:t>
      </w:r>
      <w:r w:rsidR="003242B1">
        <w:rPr>
          <w:lang w:eastAsia="zh-CN"/>
        </w:rPr>
        <w:t xml:space="preserve">, RRC message or only MAC signalling is sent over Msg3 and contention resolution in Msg4 with/without RRC message. </w:t>
      </w:r>
      <w:r>
        <w:rPr>
          <w:lang w:eastAsia="zh-CN"/>
        </w:rPr>
        <w:t>Due to the need to perform LBT, the transmit opportunity may be limited. For example, the UE starts a RAR window timer after sending the Msg1. It is expected that the RAR Msg2 is received before the RAR window timer expires. If the RAR Msg2 is not received during the RAR window, the UE reattempt</w:t>
      </w:r>
      <w:r w:rsidR="00D67CAD">
        <w:rPr>
          <w:lang w:eastAsia="zh-CN"/>
        </w:rPr>
        <w:t>s</w:t>
      </w:r>
      <w:r>
        <w:rPr>
          <w:lang w:eastAsia="zh-CN"/>
        </w:rPr>
        <w:t xml:space="preserve"> the Msg1 with increase power. RAR window size needs to take into consideration LBT, in order to prevent unnecessary reattempts and UL interference.</w:t>
      </w:r>
      <w:r w:rsidR="00020A9A">
        <w:rPr>
          <w:lang w:eastAsia="zh-CN"/>
        </w:rPr>
        <w:t xml:space="preserve"> One thing that can be decided here is that both contention-free and contention-based random access should be supported over unlicensed serving cell</w:t>
      </w:r>
      <w:r w:rsidR="00D67CAD">
        <w:rPr>
          <w:lang w:eastAsia="zh-CN"/>
        </w:rPr>
        <w:t xml:space="preserve"> as both UE initiated RACH (e.g. SR, Time alignment) and network controlled RACH (e.g. synchronised reconfiguration)</w:t>
      </w:r>
      <w:r w:rsidR="00020A9A">
        <w:rPr>
          <w:lang w:eastAsia="zh-CN"/>
        </w:rPr>
        <w:t>.</w:t>
      </w:r>
    </w:p>
    <w:p w14:paraId="30F7F6FB" w14:textId="25887831" w:rsidR="00363509" w:rsidRDefault="00F934F6" w:rsidP="00EF0118">
      <w:pPr>
        <w:ind w:left="360"/>
        <w:rPr>
          <w:lang w:eastAsia="zh-CN"/>
        </w:rPr>
      </w:pPr>
      <w:r w:rsidRPr="00F934F6">
        <w:rPr>
          <w:b/>
          <w:lang w:eastAsia="zh-CN"/>
        </w:rPr>
        <w:t>Observation#6:</w:t>
      </w:r>
      <w:r>
        <w:rPr>
          <w:lang w:eastAsia="zh-CN"/>
        </w:rPr>
        <w:t xml:space="preserve"> </w:t>
      </w:r>
      <w:r w:rsidR="007057D6">
        <w:rPr>
          <w:lang w:eastAsia="zh-CN"/>
        </w:rPr>
        <w:t>RAN2 can s</w:t>
      </w:r>
      <w:r>
        <w:rPr>
          <w:lang w:eastAsia="zh-CN"/>
        </w:rPr>
        <w:t>tudy the need to improve the random access procedure to overcome LBT</w:t>
      </w:r>
      <w:r w:rsidR="00D67CAD">
        <w:rPr>
          <w:lang w:eastAsia="zh-CN"/>
        </w:rPr>
        <w:t>. Both contention-free and contention-based random access should be supported over unlicensed serving cell.</w:t>
      </w:r>
    </w:p>
    <w:p w14:paraId="33CAC91C" w14:textId="125096FF" w:rsidR="00363509" w:rsidRPr="005D5F2C" w:rsidRDefault="005D5F2C" w:rsidP="005D5F2C">
      <w:pPr>
        <w:pStyle w:val="ListParagraph"/>
        <w:numPr>
          <w:ilvl w:val="0"/>
          <w:numId w:val="49"/>
        </w:numPr>
        <w:rPr>
          <w:lang w:eastAsia="zh-CN"/>
        </w:rPr>
      </w:pPr>
      <w:r w:rsidRPr="005D5F2C">
        <w:rPr>
          <w:lang w:eastAsia="zh-CN"/>
        </w:rPr>
        <w:t>RLM</w:t>
      </w:r>
    </w:p>
    <w:p w14:paraId="1444F493" w14:textId="513B7FE9" w:rsidR="005D5F2C" w:rsidRDefault="005D5F2C" w:rsidP="00EF0118">
      <w:pPr>
        <w:ind w:left="360"/>
      </w:pPr>
      <w:r>
        <w:t xml:space="preserve">In NR, UE derives the quality of the radio link via measuring the reference signal such as SSB or CSI-RS. Due to LBT, this reference signal may not be transmitted at the designated position and if the UE assumes the presence of the reference signal may result in inaccurate evaluation. RAN1/4 may need to decide how to handle the evaluation. From RAN2 </w:t>
      </w:r>
      <w:r w:rsidR="00961CE5">
        <w:t xml:space="preserve">perspective, </w:t>
      </w:r>
      <w:r>
        <w:t xml:space="preserve">RAN2 </w:t>
      </w:r>
      <w:r w:rsidR="00961CE5">
        <w:t>can wait for the progress in RAN1 or 4 whether there is any change needed on the RLM procedure</w:t>
      </w:r>
      <w:r>
        <w:t>.</w:t>
      </w:r>
    </w:p>
    <w:p w14:paraId="0083E350" w14:textId="7CB9B227" w:rsidR="005D5F2C" w:rsidRDefault="005D5F2C" w:rsidP="00EF0118">
      <w:pPr>
        <w:ind w:left="360"/>
      </w:pPr>
      <w:r w:rsidRPr="00961CE5">
        <w:rPr>
          <w:b/>
        </w:rPr>
        <w:t>Observation#7:</w:t>
      </w:r>
      <w:r>
        <w:t xml:space="preserve"> RLM evaluation may need to be studied by RAN1 and RAN4. RAN2 can wait</w:t>
      </w:r>
      <w:r w:rsidR="00961CE5">
        <w:t xml:space="preserve"> for RAN1 and RAN4</w:t>
      </w:r>
      <w:r>
        <w:t xml:space="preserve"> to see whether there is any</w:t>
      </w:r>
      <w:r w:rsidR="00961CE5">
        <w:t xml:space="preserve"> change needed on RLM procedure.</w:t>
      </w:r>
    </w:p>
    <w:p w14:paraId="05920D6B" w14:textId="166A8F4A" w:rsidR="00363509" w:rsidRDefault="00961CE5" w:rsidP="00961CE5">
      <w:pPr>
        <w:pStyle w:val="ListParagraph"/>
        <w:numPr>
          <w:ilvl w:val="0"/>
          <w:numId w:val="49"/>
        </w:numPr>
      </w:pPr>
      <w:r w:rsidRPr="00961CE5">
        <w:t>UCI</w:t>
      </w:r>
      <w:r>
        <w:t xml:space="preserve"> transmission over unlicensed SCG</w:t>
      </w:r>
    </w:p>
    <w:p w14:paraId="68E03F8B" w14:textId="559DB46F" w:rsidR="00FF7FF9" w:rsidRDefault="00845344" w:rsidP="00FF7FF9">
      <w:pPr>
        <w:ind w:left="360"/>
      </w:pPr>
      <w:r>
        <w:t xml:space="preserve">With DC, </w:t>
      </w:r>
      <w:r w:rsidR="004D3573">
        <w:t>UCI</w:t>
      </w:r>
      <w:r>
        <w:t xml:space="preserve"> for unlicensed serving cell</w:t>
      </w:r>
      <w:r w:rsidR="004D3573">
        <w:t xml:space="preserve"> can</w:t>
      </w:r>
      <w:r>
        <w:t>not</w:t>
      </w:r>
      <w:r w:rsidR="004D3573">
        <w:t xml:space="preserve"> be transmitted</w:t>
      </w:r>
      <w:r>
        <w:t xml:space="preserve"> on licensed PCell/SCell</w:t>
      </w:r>
      <w:r w:rsidR="00FF7FF9">
        <w:t xml:space="preserve"> due to the possible non-ideal backhaul. Hence UCI needs to be sent over unlicensed SCG. RAN1 will have to study this so that UCI can be sent on unlicensed UL. Again, RAN2 needs to wait to see whether there is any </w:t>
      </w:r>
      <w:r w:rsidR="00020A9A">
        <w:t xml:space="preserve">RAN2 </w:t>
      </w:r>
      <w:r w:rsidR="00FF7FF9">
        <w:t>impact (e.g. the SR procedure).</w:t>
      </w:r>
    </w:p>
    <w:p w14:paraId="1E1FE51C" w14:textId="70B52B63" w:rsidR="00020A9A" w:rsidRDefault="00020A9A" w:rsidP="00FF7FF9">
      <w:pPr>
        <w:ind w:left="360"/>
      </w:pPr>
      <w:r w:rsidRPr="00BE28C7">
        <w:rPr>
          <w:b/>
        </w:rPr>
        <w:t>Observation#8:</w:t>
      </w:r>
      <w:r>
        <w:t xml:space="preserve"> RAN2 can wait for RAN1 to see whether UCI transmission over unlicensed will impact RAN2.</w:t>
      </w:r>
    </w:p>
    <w:p w14:paraId="714E67E7" w14:textId="3C5D9FCF" w:rsidR="00020A9A" w:rsidRDefault="00020A9A" w:rsidP="00020A9A">
      <w:r>
        <w:t>Based on the above observations, it is proposed that:</w:t>
      </w:r>
    </w:p>
    <w:p w14:paraId="075731BB" w14:textId="1EF66D2B" w:rsidR="00020A9A" w:rsidRDefault="00020A9A" w:rsidP="00020A9A">
      <w:r w:rsidRPr="00020A9A">
        <w:rPr>
          <w:b/>
        </w:rPr>
        <w:t>Proposal#3:</w:t>
      </w:r>
      <w:r>
        <w:t xml:space="preserve"> Both contention-free and contention based random access procedure should be supported over unlicensed serving cell.</w:t>
      </w:r>
    </w:p>
    <w:p w14:paraId="40A606BF" w14:textId="55294306" w:rsidR="00020A9A" w:rsidRDefault="00020A9A" w:rsidP="00020A9A">
      <w:r w:rsidRPr="00020A9A">
        <w:rPr>
          <w:b/>
        </w:rPr>
        <w:t>Proposal#4:</w:t>
      </w:r>
      <w:r>
        <w:t xml:space="preserve"> RAN2 can study the need to improve the random access procedure to overcome LBT</w:t>
      </w:r>
      <w:r w:rsidR="00D67CAD">
        <w:t xml:space="preserve"> (e.g. improve the transmission opportunity for RAR etc.)</w:t>
      </w:r>
    </w:p>
    <w:p w14:paraId="1107BF3C" w14:textId="13DD8794" w:rsidR="00961CE5" w:rsidRDefault="003350BF" w:rsidP="003350BF">
      <w:pPr>
        <w:pStyle w:val="Heading2"/>
      </w:pPr>
      <w:r>
        <w:t>Standalone unlicensed NR</w:t>
      </w:r>
    </w:p>
    <w:p w14:paraId="34A70771" w14:textId="6F0CD77C" w:rsidR="003350BF" w:rsidRDefault="00EA5F35" w:rsidP="003350BF">
      <w:r>
        <w:t>As on standalone unlicensed NR</w:t>
      </w:r>
      <w:r w:rsidR="009C0742">
        <w:t>, the followings are the impact:</w:t>
      </w:r>
    </w:p>
    <w:p w14:paraId="5AB3B412" w14:textId="4420BCFC" w:rsidR="009C0742" w:rsidRDefault="009C0742" w:rsidP="009C0742">
      <w:pPr>
        <w:pStyle w:val="ListParagraph"/>
        <w:numPr>
          <w:ilvl w:val="0"/>
          <w:numId w:val="49"/>
        </w:numPr>
      </w:pPr>
      <w:r>
        <w:t>Idle/Inactive mode functionality</w:t>
      </w:r>
    </w:p>
    <w:p w14:paraId="17534A75" w14:textId="77777777" w:rsidR="00BE28C7" w:rsidRDefault="009C0742" w:rsidP="009C0742">
      <w:pPr>
        <w:ind w:left="360"/>
      </w:pPr>
      <w:r>
        <w:t>This includes paging, cell reselection and SI acquisition.  All these functions are currently still being discussed for licensed standalone</w:t>
      </w:r>
      <w:r w:rsidR="00BE28C7">
        <w:t>. RAN2 should wait for equivalent of the licensed standalone part to be stable before studying any enhancement is needed for unlicensed.</w:t>
      </w:r>
    </w:p>
    <w:p w14:paraId="36FEFA8C" w14:textId="580964B3" w:rsidR="009C0742" w:rsidRDefault="00BE28C7" w:rsidP="009C0742">
      <w:pPr>
        <w:ind w:left="360"/>
      </w:pPr>
      <w:r w:rsidRPr="00BE28C7">
        <w:rPr>
          <w:b/>
        </w:rPr>
        <w:t>Observation#9:</w:t>
      </w:r>
      <w:r>
        <w:t xml:space="preserve"> Idle/Inactive mode functionality is still being discussed for standalone licensed. RAN2 should study them once the functionality is stable for standalone licensed.  </w:t>
      </w:r>
    </w:p>
    <w:p w14:paraId="775ECDA7" w14:textId="06E6B67C" w:rsidR="009C0742" w:rsidRDefault="009C0742" w:rsidP="009C0742">
      <w:pPr>
        <w:pStyle w:val="ListParagraph"/>
        <w:numPr>
          <w:ilvl w:val="0"/>
          <w:numId w:val="49"/>
        </w:numPr>
      </w:pPr>
      <w:r>
        <w:t>Enhanced connected mode mobility</w:t>
      </w:r>
    </w:p>
    <w:p w14:paraId="7F922F08" w14:textId="7BFA8EB3" w:rsidR="008432FD" w:rsidRDefault="00BE28C7" w:rsidP="00BE28C7">
      <w:pPr>
        <w:ind w:left="360"/>
        <w:rPr>
          <w:lang w:val="en-US"/>
        </w:rPr>
      </w:pPr>
      <w:r>
        <w:t xml:space="preserve">Due to LBT delay, handover command may </w:t>
      </w:r>
      <w:r w:rsidR="00FE3EBD" w:rsidRPr="00BE28C7">
        <w:rPr>
          <w:lang w:val="en-US"/>
        </w:rPr>
        <w:t>arrive at the UE late or measurement report may arrive at the gNB late resulting in HO failure.</w:t>
      </w:r>
      <w:r w:rsidR="00363CD1">
        <w:rPr>
          <w:lang w:val="en-US"/>
        </w:rPr>
        <w:t xml:space="preserve"> One simple method</w:t>
      </w:r>
      <w:r w:rsidR="005B484D">
        <w:rPr>
          <w:lang w:val="en-US"/>
        </w:rPr>
        <w:t xml:space="preserve"> of making connected mode mobility more robust</w:t>
      </w:r>
      <w:r w:rsidR="00363CD1">
        <w:rPr>
          <w:lang w:val="en-US"/>
        </w:rPr>
        <w:t xml:space="preserve"> is to reintroduce the LTE ‘T312’ method (which is stated when HO event (e.g. Event A3)</w:t>
      </w:r>
      <w:r>
        <w:rPr>
          <w:lang w:val="en-US"/>
        </w:rPr>
        <w:t xml:space="preserve"> </w:t>
      </w:r>
      <w:r w:rsidR="00363CD1">
        <w:rPr>
          <w:lang w:val="en-US"/>
        </w:rPr>
        <w:t>is triggered). With this, the UE may perform RRC Connection re-establishment/resume once the T312 expires (regardless of whether</w:t>
      </w:r>
      <w:r w:rsidR="005B484D">
        <w:rPr>
          <w:lang w:val="en-US"/>
        </w:rPr>
        <w:t xml:space="preserve"> the UE sends the measurement report or receives the handover command).  Such HO enhancement can also benefit the connected mobility of the licensed NR.</w:t>
      </w:r>
    </w:p>
    <w:p w14:paraId="53B338A2" w14:textId="0EFF8769" w:rsidR="005B484D" w:rsidRPr="00BE28C7" w:rsidRDefault="005B484D" w:rsidP="00BE28C7">
      <w:pPr>
        <w:ind w:left="360"/>
      </w:pPr>
      <w:r w:rsidRPr="005B484D">
        <w:rPr>
          <w:b/>
          <w:lang w:val="en-US"/>
        </w:rPr>
        <w:t>Observation#10:</w:t>
      </w:r>
      <w:r>
        <w:rPr>
          <w:lang w:val="en-US"/>
        </w:rPr>
        <w:t xml:space="preserve"> Improve mobility robustness may help UE mobility for standalone unlicensed NR.</w:t>
      </w:r>
    </w:p>
    <w:p w14:paraId="60CC8841" w14:textId="46BEC73D" w:rsidR="001060FA" w:rsidRPr="001060FA" w:rsidRDefault="001060FA" w:rsidP="001060FA">
      <w:pPr>
        <w:rPr>
          <w:szCs w:val="20"/>
          <w:lang w:eastAsia="ko-KR"/>
        </w:rPr>
      </w:pPr>
      <w:r>
        <w:rPr>
          <w:szCs w:val="20"/>
          <w:lang w:eastAsia="ko-KR"/>
        </w:rPr>
        <w:t>Based on the above observations</w:t>
      </w:r>
    </w:p>
    <w:p w14:paraId="45EA2D05" w14:textId="2DB8299A" w:rsidR="001060FA" w:rsidRDefault="001060FA" w:rsidP="001060FA">
      <w:pPr>
        <w:rPr>
          <w:szCs w:val="20"/>
          <w:lang w:eastAsia="ko-KR"/>
        </w:rPr>
      </w:pPr>
      <w:r w:rsidRPr="00ED18DD">
        <w:rPr>
          <w:b/>
          <w:szCs w:val="20"/>
          <w:lang w:eastAsia="ko-KR"/>
        </w:rPr>
        <w:t>Proposal#</w:t>
      </w:r>
      <w:r w:rsidR="00ED18DD" w:rsidRPr="00ED18DD">
        <w:rPr>
          <w:b/>
          <w:szCs w:val="20"/>
          <w:lang w:eastAsia="ko-KR"/>
        </w:rPr>
        <w:t>5:</w:t>
      </w:r>
      <w:r w:rsidR="00ED18DD">
        <w:rPr>
          <w:b/>
          <w:szCs w:val="20"/>
          <w:lang w:eastAsia="ko-KR"/>
        </w:rPr>
        <w:t xml:space="preserve"> </w:t>
      </w:r>
      <w:r w:rsidR="00C3791D" w:rsidRPr="00C3791D">
        <w:rPr>
          <w:szCs w:val="20"/>
          <w:lang w:eastAsia="ko-KR"/>
        </w:rPr>
        <w:t>RAN2 should wait for further progress on the standalone NR licensed, particularly on topics relate to idle mode mobility. As on improving connected mobility for UE in standalone unlicensed, such improvement is applicable to standalone licensed NR, hence it does not need to be unlicensed specific.</w:t>
      </w:r>
    </w:p>
    <w:p w14:paraId="2AE6D99F" w14:textId="3F2373E6" w:rsidR="00FB082B" w:rsidRDefault="00FB082B" w:rsidP="00386BE5">
      <w:pPr>
        <w:pStyle w:val="Heading1"/>
      </w:pPr>
      <w:bookmarkStart w:id="2" w:name="_GoBack"/>
      <w:bookmarkEnd w:id="2"/>
      <w:r w:rsidRPr="003A28F3">
        <w:t xml:space="preserve">Conclusion and </w:t>
      </w:r>
      <w:r w:rsidRPr="006D66EA">
        <w:t>proposals</w:t>
      </w:r>
    </w:p>
    <w:p w14:paraId="49F75D5A" w14:textId="77777777" w:rsidR="001F5E41" w:rsidRDefault="001F5E41" w:rsidP="007057D6">
      <w:r>
        <w:t>It is requested that RAN 2 agreed to the proposal below:</w:t>
      </w:r>
    </w:p>
    <w:p w14:paraId="10CE9C55" w14:textId="77777777" w:rsidR="006F42FA" w:rsidRDefault="006F42FA" w:rsidP="007057D6">
      <w:pPr>
        <w:rPr>
          <w:lang w:eastAsia="zh-CN"/>
        </w:rPr>
      </w:pPr>
      <w:r w:rsidRPr="00D80094">
        <w:rPr>
          <w:b/>
          <w:lang w:eastAsia="zh-CN"/>
        </w:rPr>
        <w:t>Observation#1:</w:t>
      </w:r>
      <w:r>
        <w:rPr>
          <w:lang w:eastAsia="zh-CN"/>
        </w:rPr>
        <w:t xml:space="preserve"> Reference signal enhancement for RRM measurement may need to be studied. RAN1 may need to progress on this before RAN2 can decide whether there is any impact to RRM measurement.</w:t>
      </w:r>
    </w:p>
    <w:p w14:paraId="5917A3D5" w14:textId="77777777" w:rsidR="006F42FA" w:rsidRDefault="006F42FA" w:rsidP="007057D6">
      <w:pPr>
        <w:rPr>
          <w:lang w:eastAsia="zh-CN"/>
        </w:rPr>
      </w:pPr>
      <w:r w:rsidRPr="00AF2000">
        <w:rPr>
          <w:b/>
          <w:lang w:eastAsia="zh-CN"/>
        </w:rPr>
        <w:t>Observation#2</w:t>
      </w:r>
      <w:r>
        <w:rPr>
          <w:lang w:eastAsia="zh-CN"/>
        </w:rPr>
        <w:t>: Hidden node detection in terms of channel measurement and channel access/selection needs to be studied. RAN1 needs to first discuss the type of hidden node detection that they would like to introduce for NR, before RAN2 can proceed.</w:t>
      </w:r>
    </w:p>
    <w:p w14:paraId="26BE5C83" w14:textId="77777777" w:rsidR="006F42FA" w:rsidRDefault="006F42FA" w:rsidP="007057D6">
      <w:pPr>
        <w:rPr>
          <w:lang w:eastAsia="zh-CN"/>
        </w:rPr>
      </w:pPr>
      <w:r w:rsidRPr="00B20F99">
        <w:rPr>
          <w:b/>
          <w:lang w:eastAsia="zh-CN"/>
        </w:rPr>
        <w:t>Observation#3:</w:t>
      </w:r>
      <w:r>
        <w:rPr>
          <w:lang w:eastAsia="zh-CN"/>
        </w:rPr>
        <w:t xml:space="preserve"> RAN2 should study the mechanism needed to allow for hardware sharing of NR-unlicensed and WiFi.  </w:t>
      </w:r>
    </w:p>
    <w:p w14:paraId="609CC37F" w14:textId="77777777" w:rsidR="006F42FA" w:rsidRDefault="006F42FA" w:rsidP="007057D6">
      <w:pPr>
        <w:rPr>
          <w:lang w:eastAsia="zh-CN"/>
        </w:rPr>
      </w:pPr>
      <w:r w:rsidRPr="00B20F99">
        <w:rPr>
          <w:b/>
          <w:lang w:eastAsia="zh-CN"/>
        </w:rPr>
        <w:t xml:space="preserve">Observation#4: </w:t>
      </w:r>
      <w:r>
        <w:rPr>
          <w:lang w:eastAsia="zh-CN"/>
        </w:rPr>
        <w:t>Allow configuring UL to be cross-scheduled via a licensed serving cell while DL is self-scheduled.</w:t>
      </w:r>
    </w:p>
    <w:p w14:paraId="45501F75" w14:textId="77777777" w:rsidR="006F42FA" w:rsidRDefault="006F42FA" w:rsidP="007057D6">
      <w:pPr>
        <w:rPr>
          <w:lang w:eastAsia="zh-CN"/>
        </w:rPr>
      </w:pPr>
      <w:r w:rsidRPr="0047562C">
        <w:rPr>
          <w:b/>
          <w:lang w:eastAsia="zh-CN"/>
        </w:rPr>
        <w:t>Observation#5:</w:t>
      </w:r>
      <w:r>
        <w:rPr>
          <w:lang w:eastAsia="zh-CN"/>
        </w:rPr>
        <w:t xml:space="preserve"> Enhancement to the configured UL grant over unlicensed carrier can be studied by RAN2.  </w:t>
      </w:r>
    </w:p>
    <w:p w14:paraId="5C49841B" w14:textId="77777777" w:rsidR="006F42FA" w:rsidRDefault="006F42FA" w:rsidP="007057D6">
      <w:pPr>
        <w:rPr>
          <w:lang w:eastAsia="zh-CN"/>
        </w:rPr>
      </w:pPr>
      <w:r w:rsidRPr="0047562C">
        <w:rPr>
          <w:b/>
          <w:lang w:eastAsia="zh-CN"/>
        </w:rPr>
        <w:t>Proposal#1:</w:t>
      </w:r>
      <w:r>
        <w:rPr>
          <w:lang w:eastAsia="zh-CN"/>
        </w:rPr>
        <w:t xml:space="preserve"> For NR LAA, RAN2 can start working on the following topics:</w:t>
      </w:r>
    </w:p>
    <w:p w14:paraId="0B5DE8A3" w14:textId="77777777" w:rsidR="006F42FA" w:rsidRDefault="006F42FA" w:rsidP="007057D6">
      <w:pPr>
        <w:pStyle w:val="ListParagraph"/>
        <w:numPr>
          <w:ilvl w:val="0"/>
          <w:numId w:val="49"/>
        </w:numPr>
        <w:rPr>
          <w:lang w:eastAsia="zh-CN"/>
        </w:rPr>
      </w:pPr>
      <w:r>
        <w:rPr>
          <w:lang w:eastAsia="zh-CN"/>
        </w:rPr>
        <w:t>Study the mechanism needed to allow for hardware sharing of NR-unlicensed and WiFi</w:t>
      </w:r>
    </w:p>
    <w:p w14:paraId="2CB26D1D" w14:textId="77777777" w:rsidR="006F42FA" w:rsidRDefault="006F42FA" w:rsidP="007057D6">
      <w:pPr>
        <w:pStyle w:val="ListParagraph"/>
        <w:numPr>
          <w:ilvl w:val="0"/>
          <w:numId w:val="49"/>
        </w:numPr>
        <w:rPr>
          <w:lang w:eastAsia="zh-CN"/>
        </w:rPr>
      </w:pPr>
      <w:r>
        <w:rPr>
          <w:lang w:eastAsia="zh-CN"/>
        </w:rPr>
        <w:t>Study the enhancement needed for Configured UL grant over unlicensed carrier</w:t>
      </w:r>
    </w:p>
    <w:p w14:paraId="32306CFD" w14:textId="0268333D" w:rsidR="006F42FA" w:rsidRDefault="006F42FA" w:rsidP="007057D6">
      <w:pPr>
        <w:rPr>
          <w:lang w:eastAsia="zh-CN"/>
        </w:rPr>
      </w:pPr>
      <w:r w:rsidRPr="006F42FA">
        <w:rPr>
          <w:b/>
          <w:lang w:eastAsia="zh-CN"/>
        </w:rPr>
        <w:t>Proposal#2:</w:t>
      </w:r>
      <w:r>
        <w:rPr>
          <w:lang w:eastAsia="zh-CN"/>
        </w:rPr>
        <w:t xml:space="preserve"> Allow the scheduling combinations where UL is cross-scheduled via a licensed serving cell while DL is self-scheduled.</w:t>
      </w:r>
    </w:p>
    <w:p w14:paraId="7964F41B" w14:textId="77777777" w:rsidR="006F42FA" w:rsidRDefault="006F42FA" w:rsidP="007057D6">
      <w:pPr>
        <w:rPr>
          <w:lang w:eastAsia="zh-CN"/>
        </w:rPr>
      </w:pPr>
      <w:r w:rsidRPr="006F42FA">
        <w:rPr>
          <w:b/>
          <w:lang w:eastAsia="zh-CN"/>
        </w:rPr>
        <w:t>Observation#6:</w:t>
      </w:r>
      <w:r>
        <w:rPr>
          <w:lang w:eastAsia="zh-CN"/>
        </w:rPr>
        <w:t xml:space="preserve"> Study the need to improve the random access procedure to overcome LBT</w:t>
      </w:r>
    </w:p>
    <w:p w14:paraId="3587C335" w14:textId="77777777" w:rsidR="006F42FA" w:rsidRDefault="006F42FA" w:rsidP="007057D6">
      <w:r w:rsidRPr="00961CE5">
        <w:rPr>
          <w:b/>
        </w:rPr>
        <w:t>Observation#7:</w:t>
      </w:r>
      <w:r>
        <w:t xml:space="preserve"> RLM evaluation may need to be studied by RAN1 and RAN4. RAN2 can wait for RAN1 and RAN4 to see whether there is any change needed on RLM procedure.</w:t>
      </w:r>
    </w:p>
    <w:p w14:paraId="462FD153" w14:textId="77777777" w:rsidR="006F42FA" w:rsidRDefault="006F42FA" w:rsidP="007057D6">
      <w:r w:rsidRPr="00BE28C7">
        <w:rPr>
          <w:b/>
        </w:rPr>
        <w:t>Observation#8:</w:t>
      </w:r>
      <w:r>
        <w:t xml:space="preserve"> RAN2 can wait for RAN1 to see whether UCI transmission over unlicensed will impact RAN2.</w:t>
      </w:r>
    </w:p>
    <w:p w14:paraId="7E142B63" w14:textId="77777777" w:rsidR="006F42FA" w:rsidRDefault="006F42FA" w:rsidP="007057D6">
      <w:r w:rsidRPr="00020A9A">
        <w:rPr>
          <w:b/>
        </w:rPr>
        <w:t>Proposal#3:</w:t>
      </w:r>
      <w:r>
        <w:t xml:space="preserve"> Both contention-free and contention based random access procedure should be supported over unlicensed serving cell.</w:t>
      </w:r>
    </w:p>
    <w:p w14:paraId="66D18294" w14:textId="77777777" w:rsidR="006F42FA" w:rsidRDefault="006F42FA" w:rsidP="007057D6">
      <w:r w:rsidRPr="00020A9A">
        <w:rPr>
          <w:b/>
        </w:rPr>
        <w:t>Proposal#4:</w:t>
      </w:r>
      <w:r>
        <w:t xml:space="preserve"> RAN2 can study the need to improve the random access procedure to overcome LBT</w:t>
      </w:r>
    </w:p>
    <w:p w14:paraId="67285A40" w14:textId="77777777" w:rsidR="007057D6" w:rsidRDefault="006F42FA" w:rsidP="007057D6">
      <w:r w:rsidRPr="00BE28C7">
        <w:rPr>
          <w:b/>
        </w:rPr>
        <w:t>Observation#9:</w:t>
      </w:r>
      <w:r>
        <w:t xml:space="preserve"> Idle/Inactive mode functionality is still being discussed for standalone licensed. RAN2 should study them once the functionality is stable for standalone licensed.  </w:t>
      </w:r>
    </w:p>
    <w:p w14:paraId="1A4D78CF" w14:textId="121B30E1" w:rsidR="006F42FA" w:rsidRPr="00BE28C7" w:rsidRDefault="006F42FA" w:rsidP="007057D6">
      <w:r w:rsidRPr="005B484D">
        <w:rPr>
          <w:b/>
          <w:lang w:val="en-US"/>
        </w:rPr>
        <w:t>Observation#10:</w:t>
      </w:r>
      <w:r>
        <w:rPr>
          <w:lang w:val="en-US"/>
        </w:rPr>
        <w:t xml:space="preserve"> Improve mobility robustness may help UE mobility for standalone unlicensed NR.</w:t>
      </w:r>
    </w:p>
    <w:p w14:paraId="0BB8B1E7" w14:textId="77777777" w:rsidR="00C3791D" w:rsidRDefault="00C3791D" w:rsidP="007057D6">
      <w:pPr>
        <w:rPr>
          <w:szCs w:val="20"/>
          <w:lang w:eastAsia="ko-KR"/>
        </w:rPr>
      </w:pPr>
      <w:r w:rsidRPr="00ED18DD">
        <w:rPr>
          <w:b/>
          <w:szCs w:val="20"/>
          <w:lang w:eastAsia="ko-KR"/>
        </w:rPr>
        <w:t>Proposal#5:</w:t>
      </w:r>
      <w:r>
        <w:rPr>
          <w:b/>
          <w:szCs w:val="20"/>
          <w:lang w:eastAsia="ko-KR"/>
        </w:rPr>
        <w:t xml:space="preserve"> </w:t>
      </w:r>
      <w:r w:rsidRPr="00C3791D">
        <w:rPr>
          <w:szCs w:val="20"/>
          <w:lang w:eastAsia="ko-KR"/>
        </w:rPr>
        <w:t>RAN2 should wait for further progress on the standalone NR licensed, particularly on topics relate to idle mode mobility. As on improving connected mobility for UE in standalone unlicensed, such improvement is applicable to standalone licensed NR, hence it does not need to be unlicensed specific.</w:t>
      </w:r>
    </w:p>
    <w:p w14:paraId="45ADCB84" w14:textId="4902691D" w:rsidR="00B331BE" w:rsidRDefault="00B331BE" w:rsidP="00B331BE">
      <w:pPr>
        <w:pStyle w:val="Heading1"/>
      </w:pPr>
      <w:r>
        <w:t>Reference</w:t>
      </w:r>
    </w:p>
    <w:p w14:paraId="7C875C17" w14:textId="5568D489" w:rsidR="00B331BE" w:rsidRPr="00B331BE" w:rsidRDefault="00B331BE" w:rsidP="007057D6">
      <w:r>
        <w:t>[1] R2-180</w:t>
      </w:r>
      <w:r w:rsidR="007057D6">
        <w:t>5018</w:t>
      </w:r>
      <w:r>
        <w:t xml:space="preserve"> </w:t>
      </w:r>
      <w:r w:rsidRPr="00B331BE">
        <w:t>High level analysis on the deployments for NR unlicensed</w:t>
      </w:r>
      <w:r>
        <w:t>, Intel, April 2018</w:t>
      </w:r>
    </w:p>
    <w:p w14:paraId="4D6CD6C4" w14:textId="77777777" w:rsidR="002F737D" w:rsidRDefault="002F737D" w:rsidP="00645BB2">
      <w:pPr>
        <w:spacing w:after="0" w:line="240" w:lineRule="auto"/>
      </w:pPr>
    </w:p>
    <w:sectPr w:rsidR="002F737D">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BAD3F" w14:textId="77777777" w:rsidR="0059114A" w:rsidRDefault="0059114A" w:rsidP="00DF7110">
      <w:pPr>
        <w:spacing w:after="0" w:line="240" w:lineRule="auto"/>
      </w:pPr>
      <w:r>
        <w:separator/>
      </w:r>
    </w:p>
  </w:endnote>
  <w:endnote w:type="continuationSeparator" w:id="0">
    <w:p w14:paraId="2A925699" w14:textId="77777777" w:rsidR="0059114A" w:rsidRDefault="0059114A"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8FDA9" w14:textId="77777777" w:rsidR="0059114A" w:rsidRDefault="0059114A" w:rsidP="00DF7110">
      <w:pPr>
        <w:spacing w:after="0" w:line="240" w:lineRule="auto"/>
      </w:pPr>
      <w:r>
        <w:separator/>
      </w:r>
    </w:p>
  </w:footnote>
  <w:footnote w:type="continuationSeparator" w:id="0">
    <w:p w14:paraId="6A583139" w14:textId="77777777" w:rsidR="0059114A" w:rsidRDefault="0059114A"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6BB71BD"/>
    <w:multiLevelType w:val="hybridMultilevel"/>
    <w:tmpl w:val="5FB64F1C"/>
    <w:lvl w:ilvl="0" w:tplc="7D14E238">
      <w:start w:val="1"/>
      <w:numFmt w:val="bullet"/>
      <w:lvlText w:val=""/>
      <w:lvlJc w:val="left"/>
      <w:pPr>
        <w:tabs>
          <w:tab w:val="num" w:pos="720"/>
        </w:tabs>
        <w:ind w:left="720" w:hanging="360"/>
      </w:pPr>
      <w:rPr>
        <w:rFonts w:ascii="Wingdings" w:hAnsi="Wingdings" w:hint="default"/>
      </w:rPr>
    </w:lvl>
    <w:lvl w:ilvl="1" w:tplc="25AE0A94">
      <w:start w:val="1"/>
      <w:numFmt w:val="bullet"/>
      <w:lvlText w:val=""/>
      <w:lvlJc w:val="left"/>
      <w:pPr>
        <w:tabs>
          <w:tab w:val="num" w:pos="1440"/>
        </w:tabs>
        <w:ind w:left="1440" w:hanging="360"/>
      </w:pPr>
      <w:rPr>
        <w:rFonts w:ascii="Wingdings" w:hAnsi="Wingdings" w:hint="default"/>
      </w:rPr>
    </w:lvl>
    <w:lvl w:ilvl="2" w:tplc="0E02C350" w:tentative="1">
      <w:start w:val="1"/>
      <w:numFmt w:val="bullet"/>
      <w:lvlText w:val=""/>
      <w:lvlJc w:val="left"/>
      <w:pPr>
        <w:tabs>
          <w:tab w:val="num" w:pos="2160"/>
        </w:tabs>
        <w:ind w:left="2160" w:hanging="360"/>
      </w:pPr>
      <w:rPr>
        <w:rFonts w:ascii="Wingdings" w:hAnsi="Wingdings" w:hint="default"/>
      </w:rPr>
    </w:lvl>
    <w:lvl w:ilvl="3" w:tplc="472601CE" w:tentative="1">
      <w:start w:val="1"/>
      <w:numFmt w:val="bullet"/>
      <w:lvlText w:val=""/>
      <w:lvlJc w:val="left"/>
      <w:pPr>
        <w:tabs>
          <w:tab w:val="num" w:pos="2880"/>
        </w:tabs>
        <w:ind w:left="2880" w:hanging="360"/>
      </w:pPr>
      <w:rPr>
        <w:rFonts w:ascii="Wingdings" w:hAnsi="Wingdings" w:hint="default"/>
      </w:rPr>
    </w:lvl>
    <w:lvl w:ilvl="4" w:tplc="791CB38E" w:tentative="1">
      <w:start w:val="1"/>
      <w:numFmt w:val="bullet"/>
      <w:lvlText w:val=""/>
      <w:lvlJc w:val="left"/>
      <w:pPr>
        <w:tabs>
          <w:tab w:val="num" w:pos="3600"/>
        </w:tabs>
        <w:ind w:left="3600" w:hanging="360"/>
      </w:pPr>
      <w:rPr>
        <w:rFonts w:ascii="Wingdings" w:hAnsi="Wingdings" w:hint="default"/>
      </w:rPr>
    </w:lvl>
    <w:lvl w:ilvl="5" w:tplc="EAF44C4A" w:tentative="1">
      <w:start w:val="1"/>
      <w:numFmt w:val="bullet"/>
      <w:lvlText w:val=""/>
      <w:lvlJc w:val="left"/>
      <w:pPr>
        <w:tabs>
          <w:tab w:val="num" w:pos="4320"/>
        </w:tabs>
        <w:ind w:left="4320" w:hanging="360"/>
      </w:pPr>
      <w:rPr>
        <w:rFonts w:ascii="Wingdings" w:hAnsi="Wingdings" w:hint="default"/>
      </w:rPr>
    </w:lvl>
    <w:lvl w:ilvl="6" w:tplc="3F481BD4" w:tentative="1">
      <w:start w:val="1"/>
      <w:numFmt w:val="bullet"/>
      <w:lvlText w:val=""/>
      <w:lvlJc w:val="left"/>
      <w:pPr>
        <w:tabs>
          <w:tab w:val="num" w:pos="5040"/>
        </w:tabs>
        <w:ind w:left="5040" w:hanging="360"/>
      </w:pPr>
      <w:rPr>
        <w:rFonts w:ascii="Wingdings" w:hAnsi="Wingdings" w:hint="default"/>
      </w:rPr>
    </w:lvl>
    <w:lvl w:ilvl="7" w:tplc="F02AFA38" w:tentative="1">
      <w:start w:val="1"/>
      <w:numFmt w:val="bullet"/>
      <w:lvlText w:val=""/>
      <w:lvlJc w:val="left"/>
      <w:pPr>
        <w:tabs>
          <w:tab w:val="num" w:pos="5760"/>
        </w:tabs>
        <w:ind w:left="5760" w:hanging="360"/>
      </w:pPr>
      <w:rPr>
        <w:rFonts w:ascii="Wingdings" w:hAnsi="Wingdings" w:hint="default"/>
      </w:rPr>
    </w:lvl>
    <w:lvl w:ilvl="8" w:tplc="E93ADC9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2E1C5C"/>
    <w:multiLevelType w:val="hybridMultilevel"/>
    <w:tmpl w:val="7666C570"/>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7"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8"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54A63C9"/>
    <w:multiLevelType w:val="hybridMultilevel"/>
    <w:tmpl w:val="E0E06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89B373C"/>
    <w:multiLevelType w:val="hybridMultilevel"/>
    <w:tmpl w:val="63E4BEA4"/>
    <w:lvl w:ilvl="0" w:tplc="137279B4">
      <w:start w:val="1"/>
      <w:numFmt w:val="bullet"/>
      <w:lvlText w:val="–"/>
      <w:lvlJc w:val="left"/>
      <w:pPr>
        <w:tabs>
          <w:tab w:val="num" w:pos="720"/>
        </w:tabs>
        <w:ind w:left="720" w:hanging="360"/>
      </w:pPr>
      <w:rPr>
        <w:rFonts w:ascii="Intel Clear" w:hAnsi="Intel Clear" w:hint="default"/>
      </w:rPr>
    </w:lvl>
    <w:lvl w:ilvl="1" w:tplc="65EEE796" w:tentative="1">
      <w:start w:val="1"/>
      <w:numFmt w:val="bullet"/>
      <w:lvlText w:val="–"/>
      <w:lvlJc w:val="left"/>
      <w:pPr>
        <w:tabs>
          <w:tab w:val="num" w:pos="1440"/>
        </w:tabs>
        <w:ind w:left="1440" w:hanging="360"/>
      </w:pPr>
      <w:rPr>
        <w:rFonts w:ascii="Intel Clear" w:hAnsi="Intel Clear" w:hint="default"/>
      </w:rPr>
    </w:lvl>
    <w:lvl w:ilvl="2" w:tplc="178E1CF4">
      <w:start w:val="1"/>
      <w:numFmt w:val="bullet"/>
      <w:lvlText w:val="–"/>
      <w:lvlJc w:val="left"/>
      <w:pPr>
        <w:tabs>
          <w:tab w:val="num" w:pos="2160"/>
        </w:tabs>
        <w:ind w:left="2160" w:hanging="360"/>
      </w:pPr>
      <w:rPr>
        <w:rFonts w:ascii="Intel Clear" w:hAnsi="Intel Clear" w:hint="default"/>
      </w:rPr>
    </w:lvl>
    <w:lvl w:ilvl="3" w:tplc="0C72E3EC" w:tentative="1">
      <w:start w:val="1"/>
      <w:numFmt w:val="bullet"/>
      <w:lvlText w:val="–"/>
      <w:lvlJc w:val="left"/>
      <w:pPr>
        <w:tabs>
          <w:tab w:val="num" w:pos="2880"/>
        </w:tabs>
        <w:ind w:left="2880" w:hanging="360"/>
      </w:pPr>
      <w:rPr>
        <w:rFonts w:ascii="Intel Clear" w:hAnsi="Intel Clear" w:hint="default"/>
      </w:rPr>
    </w:lvl>
    <w:lvl w:ilvl="4" w:tplc="9916784A" w:tentative="1">
      <w:start w:val="1"/>
      <w:numFmt w:val="bullet"/>
      <w:lvlText w:val="–"/>
      <w:lvlJc w:val="left"/>
      <w:pPr>
        <w:tabs>
          <w:tab w:val="num" w:pos="3600"/>
        </w:tabs>
        <w:ind w:left="3600" w:hanging="360"/>
      </w:pPr>
      <w:rPr>
        <w:rFonts w:ascii="Intel Clear" w:hAnsi="Intel Clear" w:hint="default"/>
      </w:rPr>
    </w:lvl>
    <w:lvl w:ilvl="5" w:tplc="4EBE5B82" w:tentative="1">
      <w:start w:val="1"/>
      <w:numFmt w:val="bullet"/>
      <w:lvlText w:val="–"/>
      <w:lvlJc w:val="left"/>
      <w:pPr>
        <w:tabs>
          <w:tab w:val="num" w:pos="4320"/>
        </w:tabs>
        <w:ind w:left="4320" w:hanging="360"/>
      </w:pPr>
      <w:rPr>
        <w:rFonts w:ascii="Intel Clear" w:hAnsi="Intel Clear" w:hint="default"/>
      </w:rPr>
    </w:lvl>
    <w:lvl w:ilvl="6" w:tplc="E660813E" w:tentative="1">
      <w:start w:val="1"/>
      <w:numFmt w:val="bullet"/>
      <w:lvlText w:val="–"/>
      <w:lvlJc w:val="left"/>
      <w:pPr>
        <w:tabs>
          <w:tab w:val="num" w:pos="5040"/>
        </w:tabs>
        <w:ind w:left="5040" w:hanging="360"/>
      </w:pPr>
      <w:rPr>
        <w:rFonts w:ascii="Intel Clear" w:hAnsi="Intel Clear" w:hint="default"/>
      </w:rPr>
    </w:lvl>
    <w:lvl w:ilvl="7" w:tplc="C5F4D3BC" w:tentative="1">
      <w:start w:val="1"/>
      <w:numFmt w:val="bullet"/>
      <w:lvlText w:val="–"/>
      <w:lvlJc w:val="left"/>
      <w:pPr>
        <w:tabs>
          <w:tab w:val="num" w:pos="5760"/>
        </w:tabs>
        <w:ind w:left="5760" w:hanging="360"/>
      </w:pPr>
      <w:rPr>
        <w:rFonts w:ascii="Intel Clear" w:hAnsi="Intel Clear" w:hint="default"/>
      </w:rPr>
    </w:lvl>
    <w:lvl w:ilvl="8" w:tplc="4D1203B2" w:tentative="1">
      <w:start w:val="1"/>
      <w:numFmt w:val="bullet"/>
      <w:lvlText w:val="–"/>
      <w:lvlJc w:val="left"/>
      <w:pPr>
        <w:tabs>
          <w:tab w:val="num" w:pos="6480"/>
        </w:tabs>
        <w:ind w:left="6480" w:hanging="360"/>
      </w:pPr>
      <w:rPr>
        <w:rFonts w:ascii="Intel Clear" w:hAnsi="Intel Clear" w:hint="default"/>
      </w:rPr>
    </w:lvl>
  </w:abstractNum>
  <w:abstractNum w:abstractNumId="12"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29BC4901"/>
    <w:multiLevelType w:val="hybridMultilevel"/>
    <w:tmpl w:val="E1563142"/>
    <w:lvl w:ilvl="0" w:tplc="31FAAB7A">
      <w:start w:val="1"/>
      <w:numFmt w:val="bullet"/>
      <w:lvlText w:val=""/>
      <w:lvlJc w:val="left"/>
      <w:pPr>
        <w:tabs>
          <w:tab w:val="num" w:pos="720"/>
        </w:tabs>
        <w:ind w:left="720" w:hanging="360"/>
      </w:pPr>
      <w:rPr>
        <w:rFonts w:ascii="Wingdings" w:hAnsi="Wingdings" w:hint="default"/>
      </w:rPr>
    </w:lvl>
    <w:lvl w:ilvl="1" w:tplc="075CCCFC">
      <w:start w:val="1"/>
      <w:numFmt w:val="bullet"/>
      <w:lvlText w:val=""/>
      <w:lvlJc w:val="left"/>
      <w:pPr>
        <w:tabs>
          <w:tab w:val="num" w:pos="1440"/>
        </w:tabs>
        <w:ind w:left="1440" w:hanging="360"/>
      </w:pPr>
      <w:rPr>
        <w:rFonts w:ascii="Wingdings" w:hAnsi="Wingdings" w:hint="default"/>
      </w:rPr>
    </w:lvl>
    <w:lvl w:ilvl="2" w:tplc="7ED88702" w:tentative="1">
      <w:start w:val="1"/>
      <w:numFmt w:val="bullet"/>
      <w:lvlText w:val=""/>
      <w:lvlJc w:val="left"/>
      <w:pPr>
        <w:tabs>
          <w:tab w:val="num" w:pos="2160"/>
        </w:tabs>
        <w:ind w:left="2160" w:hanging="360"/>
      </w:pPr>
      <w:rPr>
        <w:rFonts w:ascii="Wingdings" w:hAnsi="Wingdings" w:hint="default"/>
      </w:rPr>
    </w:lvl>
    <w:lvl w:ilvl="3" w:tplc="BACCBB3E" w:tentative="1">
      <w:start w:val="1"/>
      <w:numFmt w:val="bullet"/>
      <w:lvlText w:val=""/>
      <w:lvlJc w:val="left"/>
      <w:pPr>
        <w:tabs>
          <w:tab w:val="num" w:pos="2880"/>
        </w:tabs>
        <w:ind w:left="2880" w:hanging="360"/>
      </w:pPr>
      <w:rPr>
        <w:rFonts w:ascii="Wingdings" w:hAnsi="Wingdings" w:hint="default"/>
      </w:rPr>
    </w:lvl>
    <w:lvl w:ilvl="4" w:tplc="B0E8432C" w:tentative="1">
      <w:start w:val="1"/>
      <w:numFmt w:val="bullet"/>
      <w:lvlText w:val=""/>
      <w:lvlJc w:val="left"/>
      <w:pPr>
        <w:tabs>
          <w:tab w:val="num" w:pos="3600"/>
        </w:tabs>
        <w:ind w:left="3600" w:hanging="360"/>
      </w:pPr>
      <w:rPr>
        <w:rFonts w:ascii="Wingdings" w:hAnsi="Wingdings" w:hint="default"/>
      </w:rPr>
    </w:lvl>
    <w:lvl w:ilvl="5" w:tplc="8108A492" w:tentative="1">
      <w:start w:val="1"/>
      <w:numFmt w:val="bullet"/>
      <w:lvlText w:val=""/>
      <w:lvlJc w:val="left"/>
      <w:pPr>
        <w:tabs>
          <w:tab w:val="num" w:pos="4320"/>
        </w:tabs>
        <w:ind w:left="4320" w:hanging="360"/>
      </w:pPr>
      <w:rPr>
        <w:rFonts w:ascii="Wingdings" w:hAnsi="Wingdings" w:hint="default"/>
      </w:rPr>
    </w:lvl>
    <w:lvl w:ilvl="6" w:tplc="F79843FE" w:tentative="1">
      <w:start w:val="1"/>
      <w:numFmt w:val="bullet"/>
      <w:lvlText w:val=""/>
      <w:lvlJc w:val="left"/>
      <w:pPr>
        <w:tabs>
          <w:tab w:val="num" w:pos="5040"/>
        </w:tabs>
        <w:ind w:left="5040" w:hanging="360"/>
      </w:pPr>
      <w:rPr>
        <w:rFonts w:ascii="Wingdings" w:hAnsi="Wingdings" w:hint="default"/>
      </w:rPr>
    </w:lvl>
    <w:lvl w:ilvl="7" w:tplc="BA942E6C" w:tentative="1">
      <w:start w:val="1"/>
      <w:numFmt w:val="bullet"/>
      <w:lvlText w:val=""/>
      <w:lvlJc w:val="left"/>
      <w:pPr>
        <w:tabs>
          <w:tab w:val="num" w:pos="5760"/>
        </w:tabs>
        <w:ind w:left="5760" w:hanging="360"/>
      </w:pPr>
      <w:rPr>
        <w:rFonts w:ascii="Wingdings" w:hAnsi="Wingdings" w:hint="default"/>
      </w:rPr>
    </w:lvl>
    <w:lvl w:ilvl="8" w:tplc="4712EF0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5442ECB"/>
    <w:multiLevelType w:val="hybridMultilevel"/>
    <w:tmpl w:val="C5282C6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9" w15:restartNumberingAfterBreak="0">
    <w:nsid w:val="361B6E87"/>
    <w:multiLevelType w:val="hybridMultilevel"/>
    <w:tmpl w:val="E03C0AD0"/>
    <w:lvl w:ilvl="0" w:tplc="0409000F">
      <w:start w:val="1"/>
      <w:numFmt w:val="decimal"/>
      <w:lvlText w:val="%1."/>
      <w:lvlJc w:val="left"/>
      <w:pPr>
        <w:ind w:left="1296" w:hanging="360"/>
      </w:pPr>
    </w:lvl>
    <w:lvl w:ilvl="1" w:tplc="04090019">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20"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3"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3E2FD2"/>
    <w:multiLevelType w:val="hybridMultilevel"/>
    <w:tmpl w:val="EEC6BA4E"/>
    <w:lvl w:ilvl="0" w:tplc="6C069FAA">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3"/>
  </w:num>
  <w:num w:numId="2">
    <w:abstractNumId w:val="38"/>
  </w:num>
  <w:num w:numId="3">
    <w:abstractNumId w:val="35"/>
  </w:num>
  <w:num w:numId="4">
    <w:abstractNumId w:val="47"/>
  </w:num>
  <w:num w:numId="5">
    <w:abstractNumId w:val="28"/>
  </w:num>
  <w:num w:numId="6">
    <w:abstractNumId w:val="47"/>
  </w:num>
  <w:num w:numId="7">
    <w:abstractNumId w:val="48"/>
  </w:num>
  <w:num w:numId="8">
    <w:abstractNumId w:val="31"/>
  </w:num>
  <w:num w:numId="9">
    <w:abstractNumId w:val="26"/>
  </w:num>
  <w:num w:numId="10">
    <w:abstractNumId w:val="14"/>
  </w:num>
  <w:num w:numId="11">
    <w:abstractNumId w:val="37"/>
  </w:num>
  <w:num w:numId="12">
    <w:abstractNumId w:val="3"/>
  </w:num>
  <w:num w:numId="13">
    <w:abstractNumId w:val="27"/>
  </w:num>
  <w:num w:numId="14">
    <w:abstractNumId w:val="17"/>
  </w:num>
  <w:num w:numId="15">
    <w:abstractNumId w:val="21"/>
  </w:num>
  <w:num w:numId="16">
    <w:abstractNumId w:val="42"/>
  </w:num>
  <w:num w:numId="17">
    <w:abstractNumId w:val="33"/>
  </w:num>
  <w:num w:numId="18">
    <w:abstractNumId w:val="23"/>
  </w:num>
  <w:num w:numId="19">
    <w:abstractNumId w:val="46"/>
  </w:num>
  <w:num w:numId="20">
    <w:abstractNumId w:val="39"/>
  </w:num>
  <w:num w:numId="21">
    <w:abstractNumId w:val="12"/>
  </w:num>
  <w:num w:numId="22">
    <w:abstractNumId w:val="24"/>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0"/>
  </w:num>
  <w:num w:numId="25">
    <w:abstractNumId w:val="36"/>
  </w:num>
  <w:num w:numId="26">
    <w:abstractNumId w:val="22"/>
  </w:num>
  <w:num w:numId="27">
    <w:abstractNumId w:val="30"/>
  </w:num>
  <w:num w:numId="28">
    <w:abstractNumId w:val="40"/>
  </w:num>
  <w:num w:numId="29">
    <w:abstractNumId w:val="44"/>
  </w:num>
  <w:num w:numId="30">
    <w:abstractNumId w:val="29"/>
  </w:num>
  <w:num w:numId="31">
    <w:abstractNumId w:val="41"/>
  </w:num>
  <w:num w:numId="32">
    <w:abstractNumId w:val="2"/>
  </w:num>
  <w:num w:numId="33">
    <w:abstractNumId w:val="0"/>
  </w:num>
  <w:num w:numId="34">
    <w:abstractNumId w:val="16"/>
  </w:num>
  <w:num w:numId="35">
    <w:abstractNumId w:val="34"/>
  </w:num>
  <w:num w:numId="36">
    <w:abstractNumId w:val="5"/>
  </w:num>
  <w:num w:numId="37">
    <w:abstractNumId w:val="43"/>
  </w:num>
  <w:num w:numId="38">
    <w:abstractNumId w:val="25"/>
  </w:num>
  <w:num w:numId="39">
    <w:abstractNumId w:val="10"/>
  </w:num>
  <w:num w:numId="40">
    <w:abstractNumId w:val="7"/>
  </w:num>
  <w:num w:numId="41">
    <w:abstractNumId w:val="8"/>
  </w:num>
  <w:num w:numId="42">
    <w:abstractNumId w:val="32"/>
  </w:num>
  <w:num w:numId="43">
    <w:abstractNumId w:val="4"/>
  </w:num>
  <w:num w:numId="44">
    <w:abstractNumId w:val="15"/>
  </w:num>
  <w:num w:numId="45">
    <w:abstractNumId w:val="9"/>
  </w:num>
  <w:num w:numId="46">
    <w:abstractNumId w:val="6"/>
  </w:num>
  <w:num w:numId="47">
    <w:abstractNumId w:val="18"/>
  </w:num>
  <w:num w:numId="48">
    <w:abstractNumId w:val="19"/>
  </w:num>
  <w:num w:numId="49">
    <w:abstractNumId w:val="45"/>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07764"/>
    <w:rsid w:val="000108C2"/>
    <w:rsid w:val="00011610"/>
    <w:rsid w:val="000122EF"/>
    <w:rsid w:val="000127B5"/>
    <w:rsid w:val="00013A53"/>
    <w:rsid w:val="00014DB9"/>
    <w:rsid w:val="00014EAC"/>
    <w:rsid w:val="0001633D"/>
    <w:rsid w:val="00016643"/>
    <w:rsid w:val="00017ADD"/>
    <w:rsid w:val="000209BD"/>
    <w:rsid w:val="00020A9A"/>
    <w:rsid w:val="00022227"/>
    <w:rsid w:val="00025114"/>
    <w:rsid w:val="0002518B"/>
    <w:rsid w:val="0002567C"/>
    <w:rsid w:val="000260C4"/>
    <w:rsid w:val="00027DC1"/>
    <w:rsid w:val="000303AB"/>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0A6"/>
    <w:rsid w:val="0006393A"/>
    <w:rsid w:val="0006732D"/>
    <w:rsid w:val="00067760"/>
    <w:rsid w:val="00067A32"/>
    <w:rsid w:val="00067C37"/>
    <w:rsid w:val="000702DE"/>
    <w:rsid w:val="000704FD"/>
    <w:rsid w:val="000717EA"/>
    <w:rsid w:val="00072D10"/>
    <w:rsid w:val="00073644"/>
    <w:rsid w:val="00074CF7"/>
    <w:rsid w:val="00075E89"/>
    <w:rsid w:val="000802EF"/>
    <w:rsid w:val="00080CC7"/>
    <w:rsid w:val="000821AA"/>
    <w:rsid w:val="00083A16"/>
    <w:rsid w:val="00083E69"/>
    <w:rsid w:val="00083F31"/>
    <w:rsid w:val="0008449B"/>
    <w:rsid w:val="000845D6"/>
    <w:rsid w:val="000849C6"/>
    <w:rsid w:val="00084C99"/>
    <w:rsid w:val="0008534C"/>
    <w:rsid w:val="000864BA"/>
    <w:rsid w:val="00086B88"/>
    <w:rsid w:val="00087619"/>
    <w:rsid w:val="00090F4D"/>
    <w:rsid w:val="00091598"/>
    <w:rsid w:val="000927B0"/>
    <w:rsid w:val="000952DD"/>
    <w:rsid w:val="00095A4A"/>
    <w:rsid w:val="0009652D"/>
    <w:rsid w:val="000A0D11"/>
    <w:rsid w:val="000A0E9B"/>
    <w:rsid w:val="000A0EB7"/>
    <w:rsid w:val="000A31A1"/>
    <w:rsid w:val="000A5333"/>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E7F"/>
    <w:rsid w:val="000C1FE2"/>
    <w:rsid w:val="000C2537"/>
    <w:rsid w:val="000C4BD4"/>
    <w:rsid w:val="000C523A"/>
    <w:rsid w:val="000C63C7"/>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60FA"/>
    <w:rsid w:val="001065E0"/>
    <w:rsid w:val="00107B60"/>
    <w:rsid w:val="00110038"/>
    <w:rsid w:val="001112EA"/>
    <w:rsid w:val="00111D1C"/>
    <w:rsid w:val="00112997"/>
    <w:rsid w:val="0011415B"/>
    <w:rsid w:val="00114899"/>
    <w:rsid w:val="00116F6A"/>
    <w:rsid w:val="001213C0"/>
    <w:rsid w:val="00122CA0"/>
    <w:rsid w:val="0012303A"/>
    <w:rsid w:val="001236A8"/>
    <w:rsid w:val="00124DAB"/>
    <w:rsid w:val="00125AD2"/>
    <w:rsid w:val="001262C5"/>
    <w:rsid w:val="00126930"/>
    <w:rsid w:val="001272E8"/>
    <w:rsid w:val="00127538"/>
    <w:rsid w:val="0012761E"/>
    <w:rsid w:val="001301D0"/>
    <w:rsid w:val="0013056A"/>
    <w:rsid w:val="00130C06"/>
    <w:rsid w:val="0013107C"/>
    <w:rsid w:val="00131FCD"/>
    <w:rsid w:val="00133E38"/>
    <w:rsid w:val="0013435E"/>
    <w:rsid w:val="00134CB8"/>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BF5"/>
    <w:rsid w:val="001D3C86"/>
    <w:rsid w:val="001D5B46"/>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3C51"/>
    <w:rsid w:val="001F42EE"/>
    <w:rsid w:val="001F4B9B"/>
    <w:rsid w:val="001F5E41"/>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6FE"/>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A1"/>
    <w:rsid w:val="002368E4"/>
    <w:rsid w:val="002371D6"/>
    <w:rsid w:val="00237B3C"/>
    <w:rsid w:val="00237E21"/>
    <w:rsid w:val="00240588"/>
    <w:rsid w:val="002409D3"/>
    <w:rsid w:val="00241E41"/>
    <w:rsid w:val="002431DA"/>
    <w:rsid w:val="00243D3D"/>
    <w:rsid w:val="00244C3A"/>
    <w:rsid w:val="00245078"/>
    <w:rsid w:val="0024553B"/>
    <w:rsid w:val="00246F74"/>
    <w:rsid w:val="002523C0"/>
    <w:rsid w:val="00252E9A"/>
    <w:rsid w:val="00253C8C"/>
    <w:rsid w:val="00253DE4"/>
    <w:rsid w:val="002548D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5B6"/>
    <w:rsid w:val="002C58E4"/>
    <w:rsid w:val="002C619B"/>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6CC"/>
    <w:rsid w:val="002E188D"/>
    <w:rsid w:val="002E18D2"/>
    <w:rsid w:val="002E20F8"/>
    <w:rsid w:val="002E279C"/>
    <w:rsid w:val="002E35FA"/>
    <w:rsid w:val="002E3AC0"/>
    <w:rsid w:val="002E4701"/>
    <w:rsid w:val="002E4813"/>
    <w:rsid w:val="002E5245"/>
    <w:rsid w:val="002E7AD5"/>
    <w:rsid w:val="002F03ED"/>
    <w:rsid w:val="002F056C"/>
    <w:rsid w:val="002F21C3"/>
    <w:rsid w:val="002F3077"/>
    <w:rsid w:val="002F320B"/>
    <w:rsid w:val="002F35A4"/>
    <w:rsid w:val="002F59EB"/>
    <w:rsid w:val="002F62B7"/>
    <w:rsid w:val="002F72D8"/>
    <w:rsid w:val="002F737D"/>
    <w:rsid w:val="00301541"/>
    <w:rsid w:val="003019C6"/>
    <w:rsid w:val="00301BA2"/>
    <w:rsid w:val="00302282"/>
    <w:rsid w:val="00302D57"/>
    <w:rsid w:val="0030351A"/>
    <w:rsid w:val="00304477"/>
    <w:rsid w:val="00304DF5"/>
    <w:rsid w:val="00305445"/>
    <w:rsid w:val="00305DFE"/>
    <w:rsid w:val="0030647C"/>
    <w:rsid w:val="00307600"/>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42B1"/>
    <w:rsid w:val="0032559A"/>
    <w:rsid w:val="00325E3A"/>
    <w:rsid w:val="003266E7"/>
    <w:rsid w:val="003279EB"/>
    <w:rsid w:val="00330356"/>
    <w:rsid w:val="00330A75"/>
    <w:rsid w:val="00331196"/>
    <w:rsid w:val="00331512"/>
    <w:rsid w:val="00331BC9"/>
    <w:rsid w:val="00332B79"/>
    <w:rsid w:val="0033360E"/>
    <w:rsid w:val="00334DA4"/>
    <w:rsid w:val="00334E2C"/>
    <w:rsid w:val="003350BF"/>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509"/>
    <w:rsid w:val="00363B5B"/>
    <w:rsid w:val="00363CD1"/>
    <w:rsid w:val="00365F5D"/>
    <w:rsid w:val="00366982"/>
    <w:rsid w:val="00366E42"/>
    <w:rsid w:val="00367134"/>
    <w:rsid w:val="00370D51"/>
    <w:rsid w:val="00370E8E"/>
    <w:rsid w:val="00370FE6"/>
    <w:rsid w:val="00371359"/>
    <w:rsid w:val="0037177D"/>
    <w:rsid w:val="00371B96"/>
    <w:rsid w:val="00371DAB"/>
    <w:rsid w:val="00374166"/>
    <w:rsid w:val="00374704"/>
    <w:rsid w:val="00374E45"/>
    <w:rsid w:val="00375365"/>
    <w:rsid w:val="003763C5"/>
    <w:rsid w:val="0037700A"/>
    <w:rsid w:val="00377100"/>
    <w:rsid w:val="00377887"/>
    <w:rsid w:val="0038196A"/>
    <w:rsid w:val="00383EF3"/>
    <w:rsid w:val="00384670"/>
    <w:rsid w:val="00384C07"/>
    <w:rsid w:val="00386BE5"/>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C6A8D"/>
    <w:rsid w:val="003D0607"/>
    <w:rsid w:val="003D0DA0"/>
    <w:rsid w:val="003D1328"/>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62C"/>
    <w:rsid w:val="00475CCB"/>
    <w:rsid w:val="00475D2B"/>
    <w:rsid w:val="00476EFD"/>
    <w:rsid w:val="004771B9"/>
    <w:rsid w:val="0047747A"/>
    <w:rsid w:val="004774FE"/>
    <w:rsid w:val="00480210"/>
    <w:rsid w:val="00481674"/>
    <w:rsid w:val="004820E8"/>
    <w:rsid w:val="00483046"/>
    <w:rsid w:val="00484249"/>
    <w:rsid w:val="004863BE"/>
    <w:rsid w:val="004872C5"/>
    <w:rsid w:val="004930FC"/>
    <w:rsid w:val="0049314E"/>
    <w:rsid w:val="00493979"/>
    <w:rsid w:val="00494134"/>
    <w:rsid w:val="004946E1"/>
    <w:rsid w:val="00494B45"/>
    <w:rsid w:val="004953C7"/>
    <w:rsid w:val="00497203"/>
    <w:rsid w:val="00497786"/>
    <w:rsid w:val="004A2ACA"/>
    <w:rsid w:val="004A4311"/>
    <w:rsid w:val="004A52F4"/>
    <w:rsid w:val="004A5A97"/>
    <w:rsid w:val="004A6457"/>
    <w:rsid w:val="004A6822"/>
    <w:rsid w:val="004A7411"/>
    <w:rsid w:val="004B19B2"/>
    <w:rsid w:val="004B29D4"/>
    <w:rsid w:val="004B2ADE"/>
    <w:rsid w:val="004B2E4A"/>
    <w:rsid w:val="004B3A95"/>
    <w:rsid w:val="004B3B30"/>
    <w:rsid w:val="004B463C"/>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3573"/>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4F7C60"/>
    <w:rsid w:val="00500883"/>
    <w:rsid w:val="00500929"/>
    <w:rsid w:val="00502A65"/>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217D"/>
    <w:rsid w:val="005235E5"/>
    <w:rsid w:val="005237DA"/>
    <w:rsid w:val="00523C21"/>
    <w:rsid w:val="00523DAB"/>
    <w:rsid w:val="005243A1"/>
    <w:rsid w:val="00524693"/>
    <w:rsid w:val="0052485D"/>
    <w:rsid w:val="005249DC"/>
    <w:rsid w:val="00524A10"/>
    <w:rsid w:val="00524C67"/>
    <w:rsid w:val="00524CA1"/>
    <w:rsid w:val="00524E45"/>
    <w:rsid w:val="00524EF7"/>
    <w:rsid w:val="00525BE0"/>
    <w:rsid w:val="005268AC"/>
    <w:rsid w:val="0052766E"/>
    <w:rsid w:val="00531E45"/>
    <w:rsid w:val="00532DDF"/>
    <w:rsid w:val="0053336E"/>
    <w:rsid w:val="00533AC3"/>
    <w:rsid w:val="00533F2C"/>
    <w:rsid w:val="00534A23"/>
    <w:rsid w:val="00535EDF"/>
    <w:rsid w:val="005377DA"/>
    <w:rsid w:val="00537F6E"/>
    <w:rsid w:val="00540EE4"/>
    <w:rsid w:val="00541413"/>
    <w:rsid w:val="00541CE6"/>
    <w:rsid w:val="00542002"/>
    <w:rsid w:val="005428F0"/>
    <w:rsid w:val="00543DF5"/>
    <w:rsid w:val="00545022"/>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967"/>
    <w:rsid w:val="0058431E"/>
    <w:rsid w:val="00585B50"/>
    <w:rsid w:val="00585B65"/>
    <w:rsid w:val="00586287"/>
    <w:rsid w:val="00590137"/>
    <w:rsid w:val="00590694"/>
    <w:rsid w:val="00590DDE"/>
    <w:rsid w:val="0059114A"/>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2EE4"/>
    <w:rsid w:val="005B33C6"/>
    <w:rsid w:val="005B3FD9"/>
    <w:rsid w:val="005B4698"/>
    <w:rsid w:val="005B484D"/>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1F1"/>
    <w:rsid w:val="005D0986"/>
    <w:rsid w:val="005D0E30"/>
    <w:rsid w:val="005D2980"/>
    <w:rsid w:val="005D327E"/>
    <w:rsid w:val="005D4967"/>
    <w:rsid w:val="005D4968"/>
    <w:rsid w:val="005D57BC"/>
    <w:rsid w:val="005D5F2C"/>
    <w:rsid w:val="005D74CE"/>
    <w:rsid w:val="005D7E7C"/>
    <w:rsid w:val="005E01FC"/>
    <w:rsid w:val="005E20C1"/>
    <w:rsid w:val="005E252A"/>
    <w:rsid w:val="005E33FE"/>
    <w:rsid w:val="005E54A8"/>
    <w:rsid w:val="005E5F42"/>
    <w:rsid w:val="005E71C4"/>
    <w:rsid w:val="005F00EE"/>
    <w:rsid w:val="005F1B8A"/>
    <w:rsid w:val="005F29FE"/>
    <w:rsid w:val="005F308D"/>
    <w:rsid w:val="005F3406"/>
    <w:rsid w:val="005F35C2"/>
    <w:rsid w:val="005F428F"/>
    <w:rsid w:val="005F48E7"/>
    <w:rsid w:val="005F4F5E"/>
    <w:rsid w:val="005F5319"/>
    <w:rsid w:val="005F6752"/>
    <w:rsid w:val="005F6F33"/>
    <w:rsid w:val="005F71FC"/>
    <w:rsid w:val="005F76C2"/>
    <w:rsid w:val="005F79F3"/>
    <w:rsid w:val="00600E33"/>
    <w:rsid w:val="006011DC"/>
    <w:rsid w:val="00603145"/>
    <w:rsid w:val="00603703"/>
    <w:rsid w:val="00605418"/>
    <w:rsid w:val="00605707"/>
    <w:rsid w:val="00605B0A"/>
    <w:rsid w:val="00606040"/>
    <w:rsid w:val="0060775F"/>
    <w:rsid w:val="00607A50"/>
    <w:rsid w:val="00607EF2"/>
    <w:rsid w:val="00611F8C"/>
    <w:rsid w:val="00612072"/>
    <w:rsid w:val="0061267A"/>
    <w:rsid w:val="00612817"/>
    <w:rsid w:val="00613053"/>
    <w:rsid w:val="006130DA"/>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1509"/>
    <w:rsid w:val="0066206D"/>
    <w:rsid w:val="0066257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4E8"/>
    <w:rsid w:val="006915F7"/>
    <w:rsid w:val="00693049"/>
    <w:rsid w:val="006937F1"/>
    <w:rsid w:val="00693AD6"/>
    <w:rsid w:val="00694993"/>
    <w:rsid w:val="0069556C"/>
    <w:rsid w:val="00695C88"/>
    <w:rsid w:val="006960E2"/>
    <w:rsid w:val="00696139"/>
    <w:rsid w:val="00696D53"/>
    <w:rsid w:val="006974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65F4"/>
    <w:rsid w:val="006E7F4A"/>
    <w:rsid w:val="006E7FB8"/>
    <w:rsid w:val="006F34F1"/>
    <w:rsid w:val="006F3572"/>
    <w:rsid w:val="006F42FA"/>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057D6"/>
    <w:rsid w:val="00711251"/>
    <w:rsid w:val="00711BF7"/>
    <w:rsid w:val="00713AFF"/>
    <w:rsid w:val="0071529D"/>
    <w:rsid w:val="007152DF"/>
    <w:rsid w:val="0071661B"/>
    <w:rsid w:val="0071663A"/>
    <w:rsid w:val="007167FD"/>
    <w:rsid w:val="00720051"/>
    <w:rsid w:val="00720409"/>
    <w:rsid w:val="007206B0"/>
    <w:rsid w:val="0072146B"/>
    <w:rsid w:val="00722243"/>
    <w:rsid w:val="007224DA"/>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08"/>
    <w:rsid w:val="00764899"/>
    <w:rsid w:val="00764965"/>
    <w:rsid w:val="00764F1B"/>
    <w:rsid w:val="00764F3E"/>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A03B7"/>
    <w:rsid w:val="007A2349"/>
    <w:rsid w:val="007A3024"/>
    <w:rsid w:val="007A38F1"/>
    <w:rsid w:val="007A43E9"/>
    <w:rsid w:val="007A5BEC"/>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3348"/>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9E1"/>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32FD"/>
    <w:rsid w:val="00845344"/>
    <w:rsid w:val="00845886"/>
    <w:rsid w:val="0084635C"/>
    <w:rsid w:val="0084702C"/>
    <w:rsid w:val="00847F34"/>
    <w:rsid w:val="00850AC0"/>
    <w:rsid w:val="00851CAE"/>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353B"/>
    <w:rsid w:val="008E4758"/>
    <w:rsid w:val="008F0FD3"/>
    <w:rsid w:val="008F1923"/>
    <w:rsid w:val="008F1BF2"/>
    <w:rsid w:val="008F235D"/>
    <w:rsid w:val="008F2B4B"/>
    <w:rsid w:val="008F3876"/>
    <w:rsid w:val="008F3B2E"/>
    <w:rsid w:val="008F402A"/>
    <w:rsid w:val="008F4238"/>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3544"/>
    <w:rsid w:val="009548CF"/>
    <w:rsid w:val="00955091"/>
    <w:rsid w:val="00955BCD"/>
    <w:rsid w:val="00955EC7"/>
    <w:rsid w:val="00955FFC"/>
    <w:rsid w:val="009566D6"/>
    <w:rsid w:val="00957E65"/>
    <w:rsid w:val="00961A01"/>
    <w:rsid w:val="00961CE5"/>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741"/>
    <w:rsid w:val="0098485C"/>
    <w:rsid w:val="00984950"/>
    <w:rsid w:val="00984FD5"/>
    <w:rsid w:val="009865BF"/>
    <w:rsid w:val="0098673B"/>
    <w:rsid w:val="00987B80"/>
    <w:rsid w:val="009907F1"/>
    <w:rsid w:val="00990867"/>
    <w:rsid w:val="0099144A"/>
    <w:rsid w:val="00991A2E"/>
    <w:rsid w:val="00993816"/>
    <w:rsid w:val="00993BA6"/>
    <w:rsid w:val="009942C0"/>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742"/>
    <w:rsid w:val="009C09E7"/>
    <w:rsid w:val="009C30C1"/>
    <w:rsid w:val="009C376B"/>
    <w:rsid w:val="009C57F4"/>
    <w:rsid w:val="009C5833"/>
    <w:rsid w:val="009C7D34"/>
    <w:rsid w:val="009D057B"/>
    <w:rsid w:val="009D067A"/>
    <w:rsid w:val="009D1071"/>
    <w:rsid w:val="009D1C88"/>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4CC"/>
    <w:rsid w:val="00A12D64"/>
    <w:rsid w:val="00A131E6"/>
    <w:rsid w:val="00A14121"/>
    <w:rsid w:val="00A14BF7"/>
    <w:rsid w:val="00A14C02"/>
    <w:rsid w:val="00A15129"/>
    <w:rsid w:val="00A152E8"/>
    <w:rsid w:val="00A15717"/>
    <w:rsid w:val="00A1614F"/>
    <w:rsid w:val="00A1635E"/>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255D"/>
    <w:rsid w:val="00A534F4"/>
    <w:rsid w:val="00A54D2C"/>
    <w:rsid w:val="00A56034"/>
    <w:rsid w:val="00A578E2"/>
    <w:rsid w:val="00A600D8"/>
    <w:rsid w:val="00A608CC"/>
    <w:rsid w:val="00A60C0E"/>
    <w:rsid w:val="00A621CE"/>
    <w:rsid w:val="00A6278D"/>
    <w:rsid w:val="00A62C9E"/>
    <w:rsid w:val="00A63092"/>
    <w:rsid w:val="00A63691"/>
    <w:rsid w:val="00A64565"/>
    <w:rsid w:val="00A65490"/>
    <w:rsid w:val="00A6552F"/>
    <w:rsid w:val="00A65921"/>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83E"/>
    <w:rsid w:val="00A80A97"/>
    <w:rsid w:val="00A81923"/>
    <w:rsid w:val="00A819B1"/>
    <w:rsid w:val="00A81FDD"/>
    <w:rsid w:val="00A828CC"/>
    <w:rsid w:val="00A8355B"/>
    <w:rsid w:val="00A841C8"/>
    <w:rsid w:val="00A84D34"/>
    <w:rsid w:val="00A84D85"/>
    <w:rsid w:val="00A86217"/>
    <w:rsid w:val="00A878B4"/>
    <w:rsid w:val="00A87A27"/>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000"/>
    <w:rsid w:val="00AF218A"/>
    <w:rsid w:val="00AF2FA7"/>
    <w:rsid w:val="00AF4011"/>
    <w:rsid w:val="00AF4A7B"/>
    <w:rsid w:val="00AF5614"/>
    <w:rsid w:val="00AF6D55"/>
    <w:rsid w:val="00AF75FD"/>
    <w:rsid w:val="00B00E68"/>
    <w:rsid w:val="00B015F3"/>
    <w:rsid w:val="00B01B58"/>
    <w:rsid w:val="00B02280"/>
    <w:rsid w:val="00B03F42"/>
    <w:rsid w:val="00B05F0A"/>
    <w:rsid w:val="00B10692"/>
    <w:rsid w:val="00B13BF3"/>
    <w:rsid w:val="00B15D2A"/>
    <w:rsid w:val="00B1695D"/>
    <w:rsid w:val="00B17719"/>
    <w:rsid w:val="00B205B6"/>
    <w:rsid w:val="00B20D44"/>
    <w:rsid w:val="00B20F99"/>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1BE"/>
    <w:rsid w:val="00B339BD"/>
    <w:rsid w:val="00B34B55"/>
    <w:rsid w:val="00B35470"/>
    <w:rsid w:val="00B35688"/>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4901"/>
    <w:rsid w:val="00B55661"/>
    <w:rsid w:val="00B55B0E"/>
    <w:rsid w:val="00B56F87"/>
    <w:rsid w:val="00B5775B"/>
    <w:rsid w:val="00B57BEB"/>
    <w:rsid w:val="00B6046E"/>
    <w:rsid w:val="00B60530"/>
    <w:rsid w:val="00B61D0C"/>
    <w:rsid w:val="00B62FC2"/>
    <w:rsid w:val="00B63243"/>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D4F"/>
    <w:rsid w:val="00B84168"/>
    <w:rsid w:val="00B841F0"/>
    <w:rsid w:val="00B85042"/>
    <w:rsid w:val="00B855F7"/>
    <w:rsid w:val="00B8794A"/>
    <w:rsid w:val="00B90030"/>
    <w:rsid w:val="00B917DB"/>
    <w:rsid w:val="00B933DF"/>
    <w:rsid w:val="00B93A2E"/>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8C7"/>
    <w:rsid w:val="00BE2D2B"/>
    <w:rsid w:val="00BE2E9C"/>
    <w:rsid w:val="00BE2F8F"/>
    <w:rsid w:val="00BE4160"/>
    <w:rsid w:val="00BE58B1"/>
    <w:rsid w:val="00BE5C3B"/>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4E70"/>
    <w:rsid w:val="00C05333"/>
    <w:rsid w:val="00C05458"/>
    <w:rsid w:val="00C0587B"/>
    <w:rsid w:val="00C058FF"/>
    <w:rsid w:val="00C05B3D"/>
    <w:rsid w:val="00C06172"/>
    <w:rsid w:val="00C06C7B"/>
    <w:rsid w:val="00C06D70"/>
    <w:rsid w:val="00C06DA2"/>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5675"/>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3791D"/>
    <w:rsid w:val="00C40B1C"/>
    <w:rsid w:val="00C41B2D"/>
    <w:rsid w:val="00C41B87"/>
    <w:rsid w:val="00C41E36"/>
    <w:rsid w:val="00C42CA6"/>
    <w:rsid w:val="00C42E29"/>
    <w:rsid w:val="00C42E5A"/>
    <w:rsid w:val="00C434F0"/>
    <w:rsid w:val="00C43886"/>
    <w:rsid w:val="00C4415D"/>
    <w:rsid w:val="00C44302"/>
    <w:rsid w:val="00C44A03"/>
    <w:rsid w:val="00C45DEE"/>
    <w:rsid w:val="00C46607"/>
    <w:rsid w:val="00C47460"/>
    <w:rsid w:val="00C474ED"/>
    <w:rsid w:val="00C47859"/>
    <w:rsid w:val="00C4787B"/>
    <w:rsid w:val="00C47F88"/>
    <w:rsid w:val="00C50583"/>
    <w:rsid w:val="00C53036"/>
    <w:rsid w:val="00C5363A"/>
    <w:rsid w:val="00C56F66"/>
    <w:rsid w:val="00C572F1"/>
    <w:rsid w:val="00C5774C"/>
    <w:rsid w:val="00C57E1B"/>
    <w:rsid w:val="00C6005E"/>
    <w:rsid w:val="00C60171"/>
    <w:rsid w:val="00C60227"/>
    <w:rsid w:val="00C617AB"/>
    <w:rsid w:val="00C61875"/>
    <w:rsid w:val="00C61DD4"/>
    <w:rsid w:val="00C6259E"/>
    <w:rsid w:val="00C62B0C"/>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4F48"/>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B5FB1"/>
    <w:rsid w:val="00CC03CC"/>
    <w:rsid w:val="00CC0A60"/>
    <w:rsid w:val="00CC0ABD"/>
    <w:rsid w:val="00CC20ED"/>
    <w:rsid w:val="00CC2667"/>
    <w:rsid w:val="00CC5281"/>
    <w:rsid w:val="00CC6BA9"/>
    <w:rsid w:val="00CD004F"/>
    <w:rsid w:val="00CD0177"/>
    <w:rsid w:val="00CD2C72"/>
    <w:rsid w:val="00CD5AF3"/>
    <w:rsid w:val="00CD79FE"/>
    <w:rsid w:val="00CE0604"/>
    <w:rsid w:val="00CE0FEB"/>
    <w:rsid w:val="00CE1841"/>
    <w:rsid w:val="00CE1870"/>
    <w:rsid w:val="00CE1983"/>
    <w:rsid w:val="00CE3843"/>
    <w:rsid w:val="00CE3936"/>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614"/>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945"/>
    <w:rsid w:val="00D23AC5"/>
    <w:rsid w:val="00D24F46"/>
    <w:rsid w:val="00D268EC"/>
    <w:rsid w:val="00D30B0C"/>
    <w:rsid w:val="00D3129E"/>
    <w:rsid w:val="00D3286F"/>
    <w:rsid w:val="00D33C53"/>
    <w:rsid w:val="00D35E0D"/>
    <w:rsid w:val="00D360B4"/>
    <w:rsid w:val="00D3665F"/>
    <w:rsid w:val="00D36A9B"/>
    <w:rsid w:val="00D41305"/>
    <w:rsid w:val="00D418D2"/>
    <w:rsid w:val="00D4243B"/>
    <w:rsid w:val="00D42BB9"/>
    <w:rsid w:val="00D433CB"/>
    <w:rsid w:val="00D440C8"/>
    <w:rsid w:val="00D44441"/>
    <w:rsid w:val="00D44C7A"/>
    <w:rsid w:val="00D469A0"/>
    <w:rsid w:val="00D46AB8"/>
    <w:rsid w:val="00D46B2D"/>
    <w:rsid w:val="00D50CDD"/>
    <w:rsid w:val="00D5367F"/>
    <w:rsid w:val="00D53800"/>
    <w:rsid w:val="00D540C3"/>
    <w:rsid w:val="00D554C0"/>
    <w:rsid w:val="00D554C4"/>
    <w:rsid w:val="00D559BE"/>
    <w:rsid w:val="00D56392"/>
    <w:rsid w:val="00D56B04"/>
    <w:rsid w:val="00D57E25"/>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67CAD"/>
    <w:rsid w:val="00D717C3"/>
    <w:rsid w:val="00D723F4"/>
    <w:rsid w:val="00D725E3"/>
    <w:rsid w:val="00D73298"/>
    <w:rsid w:val="00D73E2F"/>
    <w:rsid w:val="00D7518E"/>
    <w:rsid w:val="00D753E9"/>
    <w:rsid w:val="00D755FD"/>
    <w:rsid w:val="00D759DD"/>
    <w:rsid w:val="00D75A8B"/>
    <w:rsid w:val="00D76287"/>
    <w:rsid w:val="00D769E7"/>
    <w:rsid w:val="00D76C12"/>
    <w:rsid w:val="00D76D8E"/>
    <w:rsid w:val="00D772F1"/>
    <w:rsid w:val="00D80094"/>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2FD5"/>
    <w:rsid w:val="00DD416A"/>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18ED"/>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17F44"/>
    <w:rsid w:val="00E21E40"/>
    <w:rsid w:val="00E24D86"/>
    <w:rsid w:val="00E267C9"/>
    <w:rsid w:val="00E26C08"/>
    <w:rsid w:val="00E26D49"/>
    <w:rsid w:val="00E2727B"/>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86C"/>
    <w:rsid w:val="00E967B1"/>
    <w:rsid w:val="00EA0059"/>
    <w:rsid w:val="00EA005C"/>
    <w:rsid w:val="00EA0FF6"/>
    <w:rsid w:val="00EA1984"/>
    <w:rsid w:val="00EA246E"/>
    <w:rsid w:val="00EA2570"/>
    <w:rsid w:val="00EA547F"/>
    <w:rsid w:val="00EA5F35"/>
    <w:rsid w:val="00EA6190"/>
    <w:rsid w:val="00EA7519"/>
    <w:rsid w:val="00EB07DB"/>
    <w:rsid w:val="00EB1287"/>
    <w:rsid w:val="00EB3D22"/>
    <w:rsid w:val="00EB3F65"/>
    <w:rsid w:val="00EB4D49"/>
    <w:rsid w:val="00EB5AF6"/>
    <w:rsid w:val="00EB5B61"/>
    <w:rsid w:val="00EB78F0"/>
    <w:rsid w:val="00EB7BEA"/>
    <w:rsid w:val="00EC00A7"/>
    <w:rsid w:val="00EC036E"/>
    <w:rsid w:val="00EC078D"/>
    <w:rsid w:val="00EC0929"/>
    <w:rsid w:val="00EC128E"/>
    <w:rsid w:val="00EC13D1"/>
    <w:rsid w:val="00EC235C"/>
    <w:rsid w:val="00EC2758"/>
    <w:rsid w:val="00EC29D4"/>
    <w:rsid w:val="00EC442C"/>
    <w:rsid w:val="00EC475F"/>
    <w:rsid w:val="00EC60D9"/>
    <w:rsid w:val="00EC7114"/>
    <w:rsid w:val="00EC7944"/>
    <w:rsid w:val="00ED0C6D"/>
    <w:rsid w:val="00ED111E"/>
    <w:rsid w:val="00ED16E3"/>
    <w:rsid w:val="00ED18DD"/>
    <w:rsid w:val="00ED239B"/>
    <w:rsid w:val="00ED265D"/>
    <w:rsid w:val="00ED274A"/>
    <w:rsid w:val="00ED3B10"/>
    <w:rsid w:val="00ED4D65"/>
    <w:rsid w:val="00ED5497"/>
    <w:rsid w:val="00ED5801"/>
    <w:rsid w:val="00ED6C4E"/>
    <w:rsid w:val="00ED7044"/>
    <w:rsid w:val="00ED7231"/>
    <w:rsid w:val="00EE03D5"/>
    <w:rsid w:val="00EE0E47"/>
    <w:rsid w:val="00EE2672"/>
    <w:rsid w:val="00EE3EDB"/>
    <w:rsid w:val="00EE4C06"/>
    <w:rsid w:val="00EE625C"/>
    <w:rsid w:val="00EE718B"/>
    <w:rsid w:val="00EE7B38"/>
    <w:rsid w:val="00EF0018"/>
    <w:rsid w:val="00EF0118"/>
    <w:rsid w:val="00EF0A72"/>
    <w:rsid w:val="00EF23A7"/>
    <w:rsid w:val="00EF2AA6"/>
    <w:rsid w:val="00EF2D25"/>
    <w:rsid w:val="00EF39B9"/>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33FB"/>
    <w:rsid w:val="00F4352D"/>
    <w:rsid w:val="00F43A3E"/>
    <w:rsid w:val="00F4411C"/>
    <w:rsid w:val="00F45F7E"/>
    <w:rsid w:val="00F46E19"/>
    <w:rsid w:val="00F47BD6"/>
    <w:rsid w:val="00F47D03"/>
    <w:rsid w:val="00F50336"/>
    <w:rsid w:val="00F50B74"/>
    <w:rsid w:val="00F51CCC"/>
    <w:rsid w:val="00F52B3A"/>
    <w:rsid w:val="00F533E7"/>
    <w:rsid w:val="00F53DE4"/>
    <w:rsid w:val="00F53FB2"/>
    <w:rsid w:val="00F540F9"/>
    <w:rsid w:val="00F558A2"/>
    <w:rsid w:val="00F562FC"/>
    <w:rsid w:val="00F5631C"/>
    <w:rsid w:val="00F56ECB"/>
    <w:rsid w:val="00F57A3E"/>
    <w:rsid w:val="00F60174"/>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6F0"/>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4F6"/>
    <w:rsid w:val="00F9358A"/>
    <w:rsid w:val="00F93CDE"/>
    <w:rsid w:val="00F95726"/>
    <w:rsid w:val="00F96D16"/>
    <w:rsid w:val="00FA050A"/>
    <w:rsid w:val="00FA0D9F"/>
    <w:rsid w:val="00FA1AAD"/>
    <w:rsid w:val="00FA34D0"/>
    <w:rsid w:val="00FA3819"/>
    <w:rsid w:val="00FA436A"/>
    <w:rsid w:val="00FA45B8"/>
    <w:rsid w:val="00FA5A44"/>
    <w:rsid w:val="00FA5E05"/>
    <w:rsid w:val="00FA6478"/>
    <w:rsid w:val="00FB03C8"/>
    <w:rsid w:val="00FB082B"/>
    <w:rsid w:val="00FB22EF"/>
    <w:rsid w:val="00FB253C"/>
    <w:rsid w:val="00FB33DA"/>
    <w:rsid w:val="00FB449A"/>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46DB"/>
    <w:rsid w:val="00FD4CF3"/>
    <w:rsid w:val="00FD6D75"/>
    <w:rsid w:val="00FD7F73"/>
    <w:rsid w:val="00FE17D3"/>
    <w:rsid w:val="00FE1A6A"/>
    <w:rsid w:val="00FE1D98"/>
    <w:rsid w:val="00FE1DF4"/>
    <w:rsid w:val="00FE3E3F"/>
    <w:rsid w:val="00FE3EBD"/>
    <w:rsid w:val="00FE3F99"/>
    <w:rsid w:val="00FE4777"/>
    <w:rsid w:val="00FE72E2"/>
    <w:rsid w:val="00FF2C4D"/>
    <w:rsid w:val="00FF2F22"/>
    <w:rsid w:val="00FF3795"/>
    <w:rsid w:val="00FF49FA"/>
    <w:rsid w:val="00FF4A81"/>
    <w:rsid w:val="00FF64E5"/>
    <w:rsid w:val="00FF65F9"/>
    <w:rsid w:val="00FF7F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character" w:customStyle="1" w:styleId="fontstyle01">
    <w:name w:val="fontstyle01"/>
    <w:basedOn w:val="DefaultParagraphFont"/>
    <w:rsid w:val="00007764"/>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8762967">
      <w:bodyDiv w:val="1"/>
      <w:marLeft w:val="0"/>
      <w:marRight w:val="0"/>
      <w:marTop w:val="0"/>
      <w:marBottom w:val="0"/>
      <w:divBdr>
        <w:top w:val="none" w:sz="0" w:space="0" w:color="auto"/>
        <w:left w:val="none" w:sz="0" w:space="0" w:color="auto"/>
        <w:bottom w:val="none" w:sz="0" w:space="0" w:color="auto"/>
        <w:right w:val="none" w:sz="0" w:space="0" w:color="auto"/>
      </w:divBdr>
      <w:divsChild>
        <w:div w:id="595678228">
          <w:marLeft w:val="907"/>
          <w:marRight w:val="0"/>
          <w:marTop w:val="160"/>
          <w:marBottom w:val="0"/>
          <w:divBdr>
            <w:top w:val="none" w:sz="0" w:space="0" w:color="auto"/>
            <w:left w:val="none" w:sz="0" w:space="0" w:color="auto"/>
            <w:bottom w:val="none" w:sz="0" w:space="0" w:color="auto"/>
            <w:right w:val="none" w:sz="0" w:space="0" w:color="auto"/>
          </w:divBdr>
        </w:div>
      </w:divsChild>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10744168">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983581592">
      <w:bodyDiv w:val="1"/>
      <w:marLeft w:val="0"/>
      <w:marRight w:val="0"/>
      <w:marTop w:val="0"/>
      <w:marBottom w:val="0"/>
      <w:divBdr>
        <w:top w:val="none" w:sz="0" w:space="0" w:color="auto"/>
        <w:left w:val="none" w:sz="0" w:space="0" w:color="auto"/>
        <w:bottom w:val="none" w:sz="0" w:space="0" w:color="auto"/>
        <w:right w:val="none" w:sz="0" w:space="0" w:color="auto"/>
      </w:divBdr>
      <w:divsChild>
        <w:div w:id="1174145799">
          <w:marLeft w:val="360"/>
          <w:marRight w:val="0"/>
          <w:marTop w:val="240"/>
          <w:marBottom w:val="0"/>
          <w:divBdr>
            <w:top w:val="none" w:sz="0" w:space="0" w:color="auto"/>
            <w:left w:val="none" w:sz="0" w:space="0" w:color="auto"/>
            <w:bottom w:val="none" w:sz="0" w:space="0" w:color="auto"/>
            <w:right w:val="none" w:sz="0" w:space="0" w:color="auto"/>
          </w:divBdr>
        </w:div>
        <w:div w:id="1419251045">
          <w:marLeft w:val="907"/>
          <w:marRight w:val="0"/>
          <w:marTop w:val="160"/>
          <w:marBottom w:val="0"/>
          <w:divBdr>
            <w:top w:val="none" w:sz="0" w:space="0" w:color="auto"/>
            <w:left w:val="none" w:sz="0" w:space="0" w:color="auto"/>
            <w:bottom w:val="none" w:sz="0" w:space="0" w:color="auto"/>
            <w:right w:val="none" w:sz="0" w:space="0" w:color="auto"/>
          </w:divBdr>
        </w:div>
        <w:div w:id="145055313">
          <w:marLeft w:val="360"/>
          <w:marRight w:val="0"/>
          <w:marTop w:val="240"/>
          <w:marBottom w:val="0"/>
          <w:divBdr>
            <w:top w:val="none" w:sz="0" w:space="0" w:color="auto"/>
            <w:left w:val="none" w:sz="0" w:space="0" w:color="auto"/>
            <w:bottom w:val="none" w:sz="0" w:space="0" w:color="auto"/>
            <w:right w:val="none" w:sz="0" w:space="0" w:color="auto"/>
          </w:divBdr>
        </w:div>
        <w:div w:id="932467847">
          <w:marLeft w:val="360"/>
          <w:marRight w:val="0"/>
          <w:marTop w:val="240"/>
          <w:marBottom w:val="0"/>
          <w:divBdr>
            <w:top w:val="none" w:sz="0" w:space="0" w:color="auto"/>
            <w:left w:val="none" w:sz="0" w:space="0" w:color="auto"/>
            <w:bottom w:val="none" w:sz="0" w:space="0" w:color="auto"/>
            <w:right w:val="none" w:sz="0" w:space="0" w:color="auto"/>
          </w:divBdr>
        </w:div>
        <w:div w:id="1782337405">
          <w:marLeft w:val="360"/>
          <w:marRight w:val="0"/>
          <w:marTop w:val="240"/>
          <w:marBottom w:val="0"/>
          <w:divBdr>
            <w:top w:val="none" w:sz="0" w:space="0" w:color="auto"/>
            <w:left w:val="none" w:sz="0" w:space="0" w:color="auto"/>
            <w:bottom w:val="none" w:sz="0" w:space="0" w:color="auto"/>
            <w:right w:val="none" w:sz="0" w:space="0" w:color="auto"/>
          </w:divBdr>
        </w:div>
        <w:div w:id="1417707273">
          <w:marLeft w:val="360"/>
          <w:marRight w:val="0"/>
          <w:marTop w:val="240"/>
          <w:marBottom w:val="0"/>
          <w:divBdr>
            <w:top w:val="none" w:sz="0" w:space="0" w:color="auto"/>
            <w:left w:val="none" w:sz="0" w:space="0" w:color="auto"/>
            <w:bottom w:val="none" w:sz="0" w:space="0" w:color="auto"/>
            <w:right w:val="none" w:sz="0" w:space="0" w:color="auto"/>
          </w:divBdr>
        </w:div>
      </w:divsChild>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25676957">
      <w:bodyDiv w:val="1"/>
      <w:marLeft w:val="0"/>
      <w:marRight w:val="0"/>
      <w:marTop w:val="0"/>
      <w:marBottom w:val="0"/>
      <w:divBdr>
        <w:top w:val="none" w:sz="0" w:space="0" w:color="auto"/>
        <w:left w:val="none" w:sz="0" w:space="0" w:color="auto"/>
        <w:bottom w:val="none" w:sz="0" w:space="0" w:color="auto"/>
        <w:right w:val="none" w:sz="0" w:space="0" w:color="auto"/>
      </w:divBdr>
      <w:divsChild>
        <w:div w:id="1735009575">
          <w:marLeft w:val="360"/>
          <w:marRight w:val="0"/>
          <w:marTop w:val="240"/>
          <w:marBottom w:val="0"/>
          <w:divBdr>
            <w:top w:val="none" w:sz="0" w:space="0" w:color="auto"/>
            <w:left w:val="none" w:sz="0" w:space="0" w:color="auto"/>
            <w:bottom w:val="none" w:sz="0" w:space="0" w:color="auto"/>
            <w:right w:val="none" w:sz="0" w:space="0" w:color="auto"/>
          </w:divBdr>
        </w:div>
      </w:divsChild>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14251718">
      <w:bodyDiv w:val="1"/>
      <w:marLeft w:val="0"/>
      <w:marRight w:val="0"/>
      <w:marTop w:val="0"/>
      <w:marBottom w:val="0"/>
      <w:divBdr>
        <w:top w:val="none" w:sz="0" w:space="0" w:color="auto"/>
        <w:left w:val="none" w:sz="0" w:space="0" w:color="auto"/>
        <w:bottom w:val="none" w:sz="0" w:space="0" w:color="auto"/>
        <w:right w:val="none" w:sz="0" w:space="0" w:color="auto"/>
      </w:divBdr>
      <w:divsChild>
        <w:div w:id="713191311">
          <w:marLeft w:val="360"/>
          <w:marRight w:val="0"/>
          <w:marTop w:val="240"/>
          <w:marBottom w:val="0"/>
          <w:divBdr>
            <w:top w:val="none" w:sz="0" w:space="0" w:color="auto"/>
            <w:left w:val="none" w:sz="0" w:space="0" w:color="auto"/>
            <w:bottom w:val="none" w:sz="0" w:space="0" w:color="auto"/>
            <w:right w:val="none" w:sz="0" w:space="0" w:color="auto"/>
          </w:divBdr>
        </w:div>
      </w:divsChild>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825A75-1CF7-4128-9B3A-5E5CEBF3147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1830</Words>
  <Characters>10436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cp:lastModifiedBy>
  <cp:revision>3</cp:revision>
  <dcterms:created xsi:type="dcterms:W3CDTF">2018-04-05T22:19:00Z</dcterms:created>
  <dcterms:modified xsi:type="dcterms:W3CDTF">2018-04-06T00:52:00Z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77e42249-8b64-4248-9094-4f41de344785</vt:lpwstr>
  </property>
  <property fmtid="{D5CDD505-2E9C-101B-9397-08002B2CF9AE}" pid="3" name="CTP_BU">
    <vt:lpwstr>NEXT GEN AND STANDARDS GROUP</vt:lpwstr>
  </property>
  <property fmtid="{D5CDD505-2E9C-101B-9397-08002B2CF9AE}" pid="4" name="CTP_TimeStamp">
    <vt:lpwstr>2018-04-05 19:00:33Z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